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523"/>
      </w:tblGrid>
      <w:tr w:rsidR="00EC04B8" w:rsidRPr="00227747" w14:paraId="6828E584" w14:textId="77777777" w:rsidTr="00774140">
        <w:tc>
          <w:tcPr>
            <w:tcW w:w="5251" w:type="dxa"/>
          </w:tcPr>
          <w:p w14:paraId="014B0DC7" w14:textId="24DB3755" w:rsidR="00EC04B8" w:rsidRPr="00227747" w:rsidRDefault="00EC04B8" w:rsidP="00774140">
            <w:pPr>
              <w:jc w:val="center"/>
              <w:rPr>
                <w:rFonts w:ascii="Aptos" w:hAnsi="Aptos" w:cstheme="minorHAnsi"/>
                <w:b/>
                <w:sz w:val="28"/>
                <w:szCs w:val="28"/>
                <w:lang w:eastAsia="fr-FR"/>
              </w:rPr>
            </w:pPr>
            <w:bookmarkStart w:id="0" w:name="_Hlk163127239"/>
            <w:bookmarkEnd w:id="0"/>
            <w:r w:rsidRPr="00227747">
              <w:rPr>
                <w:rFonts w:ascii="Aptos" w:hAnsi="Aptos" w:cstheme="minorHAnsi"/>
                <w:noProof/>
              </w:rPr>
              <w:drawing>
                <wp:inline distT="0" distB="0" distL="0" distR="0" wp14:anchorId="08E670C1" wp14:editId="5623B548">
                  <wp:extent cx="2920812" cy="752475"/>
                  <wp:effectExtent l="0" t="0" r="0" b="0"/>
                  <wp:docPr id="1745819045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19045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914" cy="75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233AEE49" w14:textId="39D39549" w:rsidR="00EC04B8" w:rsidRPr="00145344" w:rsidRDefault="00EC04B8" w:rsidP="00EC04B8">
            <w:pPr>
              <w:pStyle w:val="En-tte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145344">
              <w:rPr>
                <w:rFonts w:ascii="Aptos" w:hAnsi="Aptos" w:cstheme="minorHAnsi"/>
                <w:b/>
                <w:bCs/>
                <w:sz w:val="28"/>
                <w:szCs w:val="28"/>
              </w:rPr>
              <w:t>LE CONGRÈS / SALON INTERNATIONAL</w:t>
            </w:r>
          </w:p>
          <w:p w14:paraId="375C39F9" w14:textId="26D42EE7" w:rsidR="00EC04B8" w:rsidRPr="00227747" w:rsidRDefault="00EC04B8" w:rsidP="00EC04B8">
            <w:pPr>
              <w:rPr>
                <w:rFonts w:ascii="Aptos" w:hAnsi="Aptos" w:cstheme="minorHAnsi"/>
                <w:b/>
                <w:sz w:val="28"/>
                <w:szCs w:val="28"/>
                <w:lang w:eastAsia="fr-FR"/>
              </w:rPr>
            </w:pPr>
            <w:r w:rsidRPr="00145344">
              <w:rPr>
                <w:rFonts w:ascii="Aptos" w:hAnsi="Aptos" w:cstheme="minorHAnsi"/>
                <w:b/>
                <w:bCs/>
                <w:sz w:val="28"/>
                <w:szCs w:val="28"/>
              </w:rPr>
              <w:t>POUR LA MAÎTRISE GLOBALE DES RISQUES</w:t>
            </w:r>
          </w:p>
        </w:tc>
      </w:tr>
    </w:tbl>
    <w:p w14:paraId="226E5736" w14:textId="077D30F5" w:rsidR="006457CD" w:rsidRPr="00227747" w:rsidRDefault="00227747" w:rsidP="006457CD">
      <w:pPr>
        <w:rPr>
          <w:rFonts w:ascii="Aptos" w:hAnsi="Aptos" w:cstheme="minorHAnsi"/>
          <w:bCs/>
          <w:sz w:val="24"/>
          <w:szCs w:val="24"/>
          <w:lang w:eastAsia="fr-FR"/>
        </w:rPr>
      </w:pPr>
      <w:r w:rsidRPr="00227747">
        <w:rPr>
          <w:rFonts w:ascii="Aptos" w:hAnsi="Aptos" w:cstheme="minorHAnsi"/>
          <w:b/>
          <w:noProof/>
          <w:color w:val="10B49B"/>
          <w:sz w:val="144"/>
          <w:szCs w:val="14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F3EAB50" wp14:editId="58FE6B79">
                <wp:simplePos x="0" y="0"/>
                <wp:positionH relativeFrom="column">
                  <wp:posOffset>655955</wp:posOffset>
                </wp:positionH>
                <wp:positionV relativeFrom="paragraph">
                  <wp:posOffset>78105</wp:posOffset>
                </wp:positionV>
                <wp:extent cx="1304925" cy="1404620"/>
                <wp:effectExtent l="0" t="0" r="9525" b="2540"/>
                <wp:wrapNone/>
                <wp:docPr id="1052739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26BE" w14:textId="214E10DB" w:rsidR="00227747" w:rsidRDefault="002277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EAB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65pt;margin-top:6.15pt;width:102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PjDgIAAPcDAAAOAAAAZHJzL2Uyb0RvYy54bWysU9tu2zAMfR+wfxD0vtjJnK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" stroked="f">
                <v:textbox style="mso-fit-shape-to-text:t">
                  <w:txbxContent>
                    <w:p w14:paraId="7ABA26BE" w14:textId="214E10DB" w:rsidR="00227747" w:rsidRDefault="00227747"/>
                  </w:txbxContent>
                </v:textbox>
              </v:shape>
            </w:pict>
          </mc:Fallback>
        </mc:AlternateContent>
      </w:r>
    </w:p>
    <w:p w14:paraId="73E170E9" w14:textId="2CBFFE17" w:rsidR="00EC04B8" w:rsidRPr="00227747" w:rsidRDefault="00EC04B8" w:rsidP="00EC04B8">
      <w:pPr>
        <w:pStyle w:val="En-tte"/>
        <w:jc w:val="right"/>
        <w:rPr>
          <w:rFonts w:ascii="Aptos" w:hAnsi="Aptos" w:cstheme="minorHAnsi"/>
          <w:b/>
        </w:rPr>
      </w:pPr>
      <w:r w:rsidRPr="00227747">
        <w:rPr>
          <w:rFonts w:ascii="Aptos" w:hAnsi="Aptos" w:cstheme="minorHAnsi"/>
          <w:b/>
        </w:rPr>
        <w:t xml:space="preserve">Communiqué de presse </w:t>
      </w:r>
      <w:r w:rsidR="00FB5D58">
        <w:rPr>
          <w:rFonts w:ascii="Aptos" w:hAnsi="Aptos" w:cstheme="minorHAnsi"/>
          <w:b/>
        </w:rPr>
        <w:t>PRE BILAN</w:t>
      </w:r>
    </w:p>
    <w:p w14:paraId="2AB58904" w14:textId="41B13264" w:rsidR="00EC04B8" w:rsidRPr="00227747" w:rsidRDefault="00FB5D58" w:rsidP="00EC04B8">
      <w:pPr>
        <w:pStyle w:val="En-tte"/>
        <w:jc w:val="right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24 mai 2024</w:t>
      </w:r>
    </w:p>
    <w:p w14:paraId="0A74CD62" w14:textId="4F3ECB0D" w:rsidR="00227747" w:rsidRPr="00227747" w:rsidRDefault="00227747" w:rsidP="00EC04B8">
      <w:pPr>
        <w:pStyle w:val="En-tte"/>
        <w:jc w:val="right"/>
        <w:rPr>
          <w:rFonts w:ascii="Aptos" w:hAnsi="Aptos" w:cstheme="minorHAnsi"/>
          <w:b/>
        </w:rPr>
      </w:pPr>
    </w:p>
    <w:p w14:paraId="05DBBBF9" w14:textId="4C8E3B13" w:rsidR="00227747" w:rsidRPr="00227747" w:rsidRDefault="00227747" w:rsidP="00227747">
      <w:pPr>
        <w:rPr>
          <w:rFonts w:ascii="Aptos" w:hAnsi="Aptos" w:cstheme="minorHAnsi"/>
          <w:b/>
        </w:rPr>
      </w:pPr>
    </w:p>
    <w:p w14:paraId="175D8A4D" w14:textId="54783061" w:rsidR="00A111CF" w:rsidRPr="006E0C70" w:rsidRDefault="00A111CF" w:rsidP="00A111CF">
      <w:pPr>
        <w:jc w:val="center"/>
        <w:rPr>
          <w:rFonts w:ascii="Aptos" w:hAnsi="Aptos" w:cstheme="minorHAnsi"/>
          <w:b/>
          <w:color w:val="10B49B"/>
          <w:sz w:val="32"/>
          <w:szCs w:val="32"/>
          <w:lang w:eastAsia="fr-FR"/>
        </w:rPr>
      </w:pPr>
      <w:r w:rsidRPr="006E0C70">
        <w:rPr>
          <w:rFonts w:ascii="Aptos" w:hAnsi="Aptos" w:cstheme="minorHAnsi"/>
          <w:b/>
          <w:color w:val="10B49B"/>
          <w:sz w:val="32"/>
          <w:szCs w:val="32"/>
          <w:lang w:eastAsia="fr-FR"/>
        </w:rPr>
        <w:t xml:space="preserve">L’événement </w:t>
      </w:r>
      <w:r w:rsidR="00FB5D58" w:rsidRPr="006E0C70">
        <w:rPr>
          <w:rFonts w:ascii="Aptos" w:hAnsi="Aptos" w:cstheme="minorHAnsi"/>
          <w:b/>
          <w:color w:val="10B49B"/>
          <w:sz w:val="32"/>
          <w:szCs w:val="32"/>
          <w:lang w:eastAsia="fr-FR"/>
        </w:rPr>
        <w:t xml:space="preserve">Santé, </w:t>
      </w:r>
      <w:r w:rsidRPr="006E0C70">
        <w:rPr>
          <w:rFonts w:ascii="Aptos" w:hAnsi="Aptos" w:cstheme="minorHAnsi"/>
          <w:b/>
          <w:color w:val="10B49B"/>
          <w:sz w:val="32"/>
          <w:szCs w:val="32"/>
          <w:lang w:eastAsia="fr-FR"/>
        </w:rPr>
        <w:t>Sécurité</w:t>
      </w:r>
      <w:r w:rsidR="00FB5D58" w:rsidRPr="006E0C70">
        <w:rPr>
          <w:rFonts w:ascii="Aptos" w:hAnsi="Aptos" w:cstheme="minorHAnsi"/>
          <w:b/>
          <w:color w:val="10B49B"/>
          <w:sz w:val="32"/>
          <w:szCs w:val="32"/>
          <w:lang w:eastAsia="fr-FR"/>
        </w:rPr>
        <w:t xml:space="preserve"> &amp; Sûreté</w:t>
      </w:r>
      <w:r w:rsidRPr="006E0C70">
        <w:rPr>
          <w:rFonts w:ascii="Aptos" w:hAnsi="Aptos" w:cstheme="minorHAnsi"/>
          <w:b/>
          <w:color w:val="10B49B"/>
          <w:sz w:val="32"/>
          <w:szCs w:val="32"/>
          <w:lang w:eastAsia="fr-FR"/>
        </w:rPr>
        <w:t xml:space="preserve"> de l’année en Afrique</w:t>
      </w:r>
      <w:r w:rsidR="00983FB3" w:rsidRPr="006E0C70">
        <w:rPr>
          <w:rFonts w:ascii="Aptos" w:hAnsi="Aptos" w:cstheme="minorHAnsi"/>
          <w:b/>
          <w:color w:val="10B49B"/>
          <w:sz w:val="32"/>
          <w:szCs w:val="32"/>
          <w:lang w:eastAsia="fr-FR"/>
        </w:rPr>
        <w:br/>
      </w:r>
      <w:r w:rsidRPr="006E0C70">
        <w:rPr>
          <w:rFonts w:ascii="Aptos" w:hAnsi="Aptos" w:cstheme="minorHAnsi"/>
          <w:b/>
          <w:color w:val="10B49B"/>
          <w:sz w:val="32"/>
          <w:szCs w:val="32"/>
          <w:lang w:eastAsia="fr-FR"/>
        </w:rPr>
        <w:t>Pour un monde plus sûr et un développement économique durable</w:t>
      </w:r>
    </w:p>
    <w:p w14:paraId="25E51974" w14:textId="794809A6" w:rsidR="00A111CF" w:rsidRPr="00227747" w:rsidRDefault="00227747" w:rsidP="006E0C70">
      <w:pPr>
        <w:jc w:val="center"/>
        <w:rPr>
          <w:rFonts w:ascii="Aptos" w:hAnsi="Aptos" w:cstheme="minorHAnsi"/>
          <w:b/>
          <w:color w:val="10B49B"/>
          <w:sz w:val="32"/>
          <w:szCs w:val="32"/>
          <w:lang w:eastAsia="fr-FR"/>
        </w:rPr>
      </w:pPr>
      <w:r>
        <w:rPr>
          <w:rFonts w:ascii="Aptos" w:hAnsi="Aptos" w:cstheme="minorHAnsi"/>
          <w:b/>
          <w:color w:val="10B49B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70D87" wp14:editId="74A3AAD7">
                <wp:simplePos x="0" y="0"/>
                <wp:positionH relativeFrom="column">
                  <wp:posOffset>17779</wp:posOffset>
                </wp:positionH>
                <wp:positionV relativeFrom="paragraph">
                  <wp:posOffset>77470</wp:posOffset>
                </wp:positionV>
                <wp:extent cx="6657975" cy="0"/>
                <wp:effectExtent l="0" t="0" r="0" b="0"/>
                <wp:wrapNone/>
                <wp:docPr id="98159779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55A55" id="Connecteur droit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6.1pt" to="525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" strokecolor="#c00000" strokeweight=".5pt">
                <v:stroke joinstyle="miter"/>
              </v:line>
            </w:pict>
          </mc:Fallback>
        </mc:AlternateContent>
      </w:r>
    </w:p>
    <w:p w14:paraId="16E425F9" w14:textId="21E83B01" w:rsidR="00227747" w:rsidRPr="006E0C70" w:rsidRDefault="00FB5D58" w:rsidP="00FB5D58">
      <w:pPr>
        <w:jc w:val="center"/>
        <w:rPr>
          <w:rFonts w:ascii="Aptos" w:hAnsi="Aptos" w:cstheme="minorHAnsi"/>
          <w:b/>
          <w:color w:val="C00000"/>
          <w:sz w:val="40"/>
          <w:szCs w:val="40"/>
          <w:lang w:eastAsia="fr-FR"/>
        </w:rPr>
      </w:pPr>
      <w:r w:rsidRPr="006E0C70">
        <w:rPr>
          <w:rFonts w:ascii="Aptos" w:hAnsi="Aptos" w:cstheme="minorHAnsi"/>
          <w:b/>
          <w:color w:val="C00000"/>
          <w:sz w:val="40"/>
          <w:szCs w:val="40"/>
          <w:lang w:eastAsia="fr-FR"/>
        </w:rPr>
        <w:t xml:space="preserve">Immense succès du </w:t>
      </w:r>
      <w:r w:rsidR="006E0C70">
        <w:rPr>
          <w:rFonts w:ascii="Aptos" w:hAnsi="Aptos" w:cstheme="minorHAnsi"/>
          <w:b/>
          <w:color w:val="C00000"/>
          <w:sz w:val="40"/>
          <w:szCs w:val="40"/>
          <w:lang w:eastAsia="fr-FR"/>
        </w:rPr>
        <w:t>C</w:t>
      </w:r>
      <w:r w:rsidRPr="006E0C70">
        <w:rPr>
          <w:rFonts w:ascii="Aptos" w:hAnsi="Aptos" w:cstheme="minorHAnsi"/>
          <w:b/>
          <w:color w:val="C00000"/>
          <w:sz w:val="40"/>
          <w:szCs w:val="40"/>
          <w:lang w:eastAsia="fr-FR"/>
        </w:rPr>
        <w:t>ongrès</w:t>
      </w:r>
      <w:r w:rsidR="006E0C70">
        <w:rPr>
          <w:rFonts w:ascii="Aptos" w:hAnsi="Aptos" w:cstheme="minorHAnsi"/>
          <w:b/>
          <w:color w:val="C00000"/>
          <w:sz w:val="40"/>
          <w:szCs w:val="40"/>
          <w:lang w:eastAsia="fr-FR"/>
        </w:rPr>
        <w:t>/S</w:t>
      </w:r>
      <w:r w:rsidRPr="006E0C70">
        <w:rPr>
          <w:rFonts w:ascii="Aptos" w:hAnsi="Aptos" w:cstheme="minorHAnsi"/>
          <w:b/>
          <w:color w:val="C00000"/>
          <w:sz w:val="40"/>
          <w:szCs w:val="40"/>
          <w:lang w:eastAsia="fr-FR"/>
        </w:rPr>
        <w:t>alon Préventica International</w:t>
      </w:r>
      <w:r w:rsidR="006E0C70">
        <w:rPr>
          <w:rFonts w:ascii="Aptos" w:hAnsi="Aptos" w:cstheme="minorHAnsi"/>
          <w:b/>
          <w:color w:val="C00000"/>
          <w:sz w:val="40"/>
          <w:szCs w:val="40"/>
          <w:lang w:eastAsia="fr-FR"/>
        </w:rPr>
        <w:t xml:space="preserve"> </w:t>
      </w:r>
      <w:r w:rsidRPr="006E0C70">
        <w:rPr>
          <w:rFonts w:ascii="Aptos" w:hAnsi="Aptos" w:cstheme="minorHAnsi"/>
          <w:b/>
          <w:color w:val="C00000"/>
          <w:sz w:val="40"/>
          <w:szCs w:val="40"/>
          <w:lang w:eastAsia="fr-FR"/>
        </w:rPr>
        <w:t>à la Foire de Casablanca</w:t>
      </w:r>
    </w:p>
    <w:p w14:paraId="30A8D945" w14:textId="77777777" w:rsidR="006E0C70" w:rsidRDefault="006E0C70" w:rsidP="00F729C6">
      <w:pPr>
        <w:spacing w:before="120"/>
        <w:rPr>
          <w:rFonts w:ascii="Aptos" w:eastAsia="Times New Roman" w:hAnsi="Aptos" w:cstheme="minorHAnsi"/>
          <w:b/>
          <w:bCs/>
          <w:sz w:val="24"/>
          <w:szCs w:val="24"/>
        </w:rPr>
      </w:pPr>
    </w:p>
    <w:p w14:paraId="06583BF8" w14:textId="3A718930" w:rsidR="00F729C6" w:rsidRPr="003E67D8" w:rsidRDefault="00FB5D58" w:rsidP="00F729C6">
      <w:pPr>
        <w:spacing w:before="120"/>
        <w:rPr>
          <w:rFonts w:ascii="Aptos" w:eastAsia="Times New Roman" w:hAnsi="Aptos" w:cstheme="minorHAnsi"/>
          <w:b/>
          <w:bCs/>
          <w:sz w:val="24"/>
          <w:szCs w:val="24"/>
        </w:rPr>
      </w:pPr>
      <w:r w:rsidRPr="003E67D8">
        <w:rPr>
          <w:rFonts w:ascii="Aptos" w:eastAsia="Times New Roman" w:hAnsi="Aptos" w:cstheme="minorHAnsi"/>
          <w:b/>
          <w:bCs/>
          <w:sz w:val="24"/>
          <w:szCs w:val="24"/>
        </w:rPr>
        <w:t>S</w:t>
      </w:r>
      <w:r w:rsidR="00F729C6" w:rsidRPr="003E67D8">
        <w:rPr>
          <w:rFonts w:ascii="Aptos" w:eastAsia="Times New Roman" w:hAnsi="Aptos" w:cstheme="minorHAnsi"/>
          <w:b/>
          <w:bCs/>
          <w:sz w:val="24"/>
          <w:szCs w:val="24"/>
        </w:rPr>
        <w:t xml:space="preserve">ous le Parrainage Officiel de </w:t>
      </w:r>
    </w:p>
    <w:p w14:paraId="044C8EB7" w14:textId="42624891" w:rsidR="00F729C6" w:rsidRPr="00F729C6" w:rsidRDefault="00FD7AE0" w:rsidP="00F729C6">
      <w:pPr>
        <w:spacing w:before="120"/>
        <w:rPr>
          <w:rFonts w:ascii="Aptos" w:eastAsia="Times New Roman" w:hAnsi="Aptos" w:cstheme="minorHAnsi"/>
        </w:rPr>
      </w:pPr>
      <w:r w:rsidRPr="00FD7AE0">
        <w:rPr>
          <w:rFonts w:ascii="Aptos" w:eastAsia="Times New Roman" w:hAnsi="Aptos" w:cstheme="minorHAnsi"/>
          <w:noProof/>
        </w:rPr>
        <w:drawing>
          <wp:inline distT="0" distB="0" distL="0" distR="0" wp14:anchorId="4F86BBC4" wp14:editId="3E377FCB">
            <wp:extent cx="6732270" cy="765810"/>
            <wp:effectExtent l="19050" t="19050" r="11430" b="15240"/>
            <wp:docPr id="5344782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782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7658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7FFC5D" w14:textId="77777777" w:rsidR="00FD7AE0" w:rsidRDefault="00FD7AE0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7D71A354" w14:textId="722E765F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 xml:space="preserve">Avec une </w:t>
      </w:r>
      <w:r w:rsidRPr="00FB5D58">
        <w:rPr>
          <w:rFonts w:ascii="Aptos" w:eastAsia="Times New Roman" w:hAnsi="Aptos" w:cstheme="minorHAnsi"/>
          <w:b/>
          <w:bCs/>
          <w:sz w:val="24"/>
          <w:szCs w:val="24"/>
        </w:rPr>
        <w:t>augmentation de 35 %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du nombre de participants par rapport à sa dernière tenue en 2019, l’édition du 10e anniversaire qui s’est tenue du 21 au 23 mai à Casablanca, et qui marquait le grand retour de l’évènement après la phase Covid, a largement dépassé les prévisions les plus optimistes. </w:t>
      </w:r>
    </w:p>
    <w:p w14:paraId="0B93BB10" w14:textId="6D2F1162" w:rsidR="00FB5D58" w:rsidRPr="00FD7AE0" w:rsidRDefault="00FB5D58" w:rsidP="00FB5D58">
      <w:pPr>
        <w:pStyle w:val="Paragraphedeliste"/>
        <w:numPr>
          <w:ilvl w:val="0"/>
          <w:numId w:val="5"/>
        </w:num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D7AE0">
        <w:rPr>
          <w:rFonts w:ascii="Aptos" w:hAnsi="Aptos" w:cstheme="minorHAnsi"/>
          <w:b/>
          <w:sz w:val="24"/>
          <w:szCs w:val="24"/>
          <w:lang w:eastAsia="fr-FR"/>
        </w:rPr>
        <w:t>165</w:t>
      </w:r>
      <w:r w:rsidR="00FD7AE0" w:rsidRPr="00FD7AE0">
        <w:rPr>
          <w:rFonts w:ascii="Aptos" w:hAnsi="Aptos" w:cstheme="minorHAnsi"/>
          <w:b/>
          <w:sz w:val="24"/>
          <w:szCs w:val="24"/>
          <w:lang w:eastAsia="fr-FR"/>
        </w:rPr>
        <w:t xml:space="preserve"> </w:t>
      </w:r>
      <w:r w:rsidRPr="00FD7AE0">
        <w:rPr>
          <w:rFonts w:ascii="Aptos" w:hAnsi="Aptos" w:cstheme="minorHAnsi"/>
          <w:b/>
          <w:sz w:val="24"/>
          <w:szCs w:val="24"/>
          <w:lang w:eastAsia="fr-FR"/>
        </w:rPr>
        <w:t>Exposants</w:t>
      </w:r>
      <w:r w:rsidRPr="00FD7AE0">
        <w:rPr>
          <w:rFonts w:ascii="Aptos" w:eastAsia="Times New Roman" w:hAnsi="Aptos" w:cstheme="minorHAnsi"/>
          <w:sz w:val="24"/>
          <w:szCs w:val="24"/>
        </w:rPr>
        <w:t xml:space="preserve"> marocains et internationaux.</w:t>
      </w:r>
    </w:p>
    <w:p w14:paraId="3D7C1DDE" w14:textId="7808A1AB" w:rsidR="00FB5D58" w:rsidRPr="00FD7AE0" w:rsidRDefault="00FB5D58" w:rsidP="00FB5D58">
      <w:pPr>
        <w:pStyle w:val="Paragraphedeliste"/>
        <w:numPr>
          <w:ilvl w:val="0"/>
          <w:numId w:val="5"/>
        </w:num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D7AE0">
        <w:rPr>
          <w:rFonts w:ascii="Aptos" w:hAnsi="Aptos" w:cstheme="minorHAnsi"/>
          <w:b/>
          <w:sz w:val="24"/>
          <w:szCs w:val="24"/>
          <w:lang w:eastAsia="fr-FR"/>
        </w:rPr>
        <w:t>78</w:t>
      </w:r>
      <w:r w:rsidR="00FD7AE0" w:rsidRPr="00FD7AE0">
        <w:rPr>
          <w:rFonts w:ascii="Aptos" w:hAnsi="Aptos" w:cstheme="minorHAnsi"/>
          <w:b/>
          <w:sz w:val="24"/>
          <w:szCs w:val="24"/>
          <w:lang w:eastAsia="fr-FR"/>
        </w:rPr>
        <w:t xml:space="preserve"> </w:t>
      </w:r>
      <w:r w:rsidRPr="00FD7AE0">
        <w:rPr>
          <w:rFonts w:ascii="Aptos" w:hAnsi="Aptos" w:cstheme="minorHAnsi"/>
          <w:b/>
          <w:sz w:val="24"/>
          <w:szCs w:val="24"/>
          <w:lang w:eastAsia="fr-FR"/>
        </w:rPr>
        <w:t>Conférences et ateliers</w:t>
      </w:r>
      <w:r w:rsidRPr="00FD7AE0">
        <w:rPr>
          <w:rFonts w:ascii="Aptos" w:eastAsia="Times New Roman" w:hAnsi="Aptos" w:cstheme="minorHAnsi"/>
          <w:sz w:val="24"/>
          <w:szCs w:val="24"/>
        </w:rPr>
        <w:t xml:space="preserve"> organisés par les plus grandes entreprises du royaume et des experts de plusieurs nationalités</w:t>
      </w:r>
    </w:p>
    <w:p w14:paraId="5D92AB4F" w14:textId="5176F0E6" w:rsidR="00FB5D58" w:rsidRPr="00FD7AE0" w:rsidRDefault="00FB5D58" w:rsidP="00FB5D58">
      <w:pPr>
        <w:pStyle w:val="Paragraphedeliste"/>
        <w:numPr>
          <w:ilvl w:val="0"/>
          <w:numId w:val="5"/>
        </w:num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D7AE0">
        <w:rPr>
          <w:rFonts w:ascii="Aptos" w:hAnsi="Aptos" w:cstheme="minorHAnsi"/>
          <w:b/>
          <w:sz w:val="24"/>
          <w:szCs w:val="24"/>
          <w:lang w:eastAsia="fr-FR"/>
        </w:rPr>
        <w:t>17</w:t>
      </w:r>
      <w:r w:rsidR="00FD7AE0" w:rsidRPr="00FD7AE0">
        <w:rPr>
          <w:rFonts w:ascii="Aptos" w:hAnsi="Aptos" w:cstheme="minorHAnsi"/>
          <w:b/>
          <w:sz w:val="24"/>
          <w:szCs w:val="24"/>
          <w:lang w:eastAsia="fr-FR"/>
        </w:rPr>
        <w:t xml:space="preserve"> </w:t>
      </w:r>
      <w:r w:rsidRPr="00FD7AE0">
        <w:rPr>
          <w:rFonts w:ascii="Aptos" w:hAnsi="Aptos" w:cstheme="minorHAnsi"/>
          <w:b/>
          <w:sz w:val="24"/>
          <w:szCs w:val="24"/>
          <w:lang w:eastAsia="fr-FR"/>
        </w:rPr>
        <w:t>Pays</w:t>
      </w:r>
      <w:r w:rsidRPr="00FD7AE0">
        <w:rPr>
          <w:rFonts w:ascii="Aptos" w:eastAsia="Times New Roman" w:hAnsi="Aptos" w:cstheme="minorHAnsi"/>
          <w:sz w:val="24"/>
          <w:szCs w:val="24"/>
        </w:rPr>
        <w:t xml:space="preserve"> représentés</w:t>
      </w:r>
    </w:p>
    <w:p w14:paraId="4BE7E426" w14:textId="77777777" w:rsidR="00FB5D58" w:rsidRDefault="00FB5D58" w:rsidP="00FB5D58">
      <w:pPr>
        <w:pStyle w:val="Paragraphedeliste"/>
        <w:numPr>
          <w:ilvl w:val="0"/>
          <w:numId w:val="5"/>
        </w:num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D7AE0">
        <w:rPr>
          <w:rFonts w:ascii="Aptos" w:hAnsi="Aptos" w:cstheme="minorHAnsi"/>
          <w:b/>
          <w:color w:val="10B49B"/>
          <w:sz w:val="32"/>
          <w:szCs w:val="32"/>
          <w:lang w:eastAsia="fr-FR"/>
        </w:rPr>
        <w:t>6 248 participants pendant les trois jours</w:t>
      </w:r>
      <w:r w:rsidRPr="00FB5D58">
        <w:rPr>
          <w:rFonts w:ascii="Aptos" w:eastAsia="Times New Roman" w:hAnsi="Aptos" w:cstheme="minorHAnsi"/>
          <w:sz w:val="24"/>
          <w:szCs w:val="24"/>
        </w:rPr>
        <w:t>, soit 2</w:t>
      </w:r>
      <w:r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000 professionnels par jour en moyenne. </w:t>
      </w:r>
    </w:p>
    <w:p w14:paraId="5BB6929A" w14:textId="77777777" w:rsidR="00FD7AE0" w:rsidRDefault="00FD7AE0" w:rsidP="00FD7AE0">
      <w:pPr>
        <w:pStyle w:val="Paragraphedeliste"/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5EC2D17C" w14:textId="54A62A37" w:rsidR="00FB5D58" w:rsidRPr="003E67D8" w:rsidRDefault="00FB5D58" w:rsidP="00FB5D58">
      <w:pPr>
        <w:spacing w:before="120"/>
        <w:rPr>
          <w:rFonts w:ascii="Aptos" w:eastAsia="Times New Roman" w:hAnsi="Aptos" w:cstheme="minorHAnsi"/>
          <w:b/>
          <w:bCs/>
          <w:sz w:val="24"/>
          <w:szCs w:val="24"/>
        </w:rPr>
      </w:pPr>
      <w:r w:rsidRPr="003E67D8">
        <w:rPr>
          <w:rFonts w:ascii="Aptos" w:eastAsia="Times New Roman" w:hAnsi="Aptos" w:cstheme="minorHAnsi"/>
          <w:b/>
          <w:bCs/>
          <w:sz w:val="24"/>
          <w:szCs w:val="24"/>
        </w:rPr>
        <w:t>Retour sur ces 3 jours exceptionnels</w:t>
      </w:r>
    </w:p>
    <w:p w14:paraId="23EAA9A6" w14:textId="57B87498" w:rsidR="003E67D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 xml:space="preserve">Le grand succès de cet événement est avant tout le résultat de l’engagement </w:t>
      </w:r>
      <w:r w:rsidR="001D2D21">
        <w:rPr>
          <w:rFonts w:ascii="Aptos" w:eastAsia="Times New Roman" w:hAnsi="Aptos" w:cstheme="minorHAnsi"/>
          <w:sz w:val="24"/>
          <w:szCs w:val="24"/>
        </w:rPr>
        <w:t xml:space="preserve">et de l’implication de </w:t>
      </w:r>
      <w:r w:rsidR="003E67D8">
        <w:rPr>
          <w:rFonts w:ascii="Aptos" w:eastAsia="Times New Roman" w:hAnsi="Aptos" w:cstheme="minorHAnsi"/>
          <w:sz w:val="24"/>
          <w:szCs w:val="24"/>
        </w:rPr>
        <w:t>nombreux dirigeants et managers marocains</w:t>
      </w:r>
      <w:r w:rsidR="001D2D21">
        <w:rPr>
          <w:rFonts w:ascii="Aptos" w:eastAsia="Times New Roman" w:hAnsi="Aptos" w:cstheme="minorHAnsi"/>
          <w:sz w:val="24"/>
          <w:szCs w:val="24"/>
        </w:rPr>
        <w:t>.</w:t>
      </w:r>
    </w:p>
    <w:p w14:paraId="4B6C5005" w14:textId="77777777" w:rsidR="00BF155C" w:rsidRPr="00FB5D58" w:rsidRDefault="00BF155C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4D1F2362" w14:textId="126C605C" w:rsidR="00FB5D58" w:rsidRPr="00BF155C" w:rsidRDefault="001D2D21" w:rsidP="00BF155C">
      <w:pPr>
        <w:jc w:val="center"/>
        <w:rPr>
          <w:rFonts w:ascii="Aptos" w:hAnsi="Aptos" w:cstheme="minorHAnsi"/>
          <w:b/>
          <w:color w:val="C00000"/>
          <w:sz w:val="40"/>
          <w:szCs w:val="40"/>
          <w:lang w:eastAsia="fr-FR"/>
        </w:rPr>
      </w:pPr>
      <w:r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>Un</w:t>
      </w:r>
      <w:r w:rsidR="00FB5D58"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 xml:space="preserve"> </w:t>
      </w:r>
      <w:r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>événement</w:t>
      </w:r>
      <w:r w:rsidR="00FB5D58"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 xml:space="preserve"> animé par les dirigeants et managers des grandes entreprises et organisations du </w:t>
      </w:r>
      <w:r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>Maroc</w:t>
      </w:r>
    </w:p>
    <w:p w14:paraId="317903D4" w14:textId="5E613C89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>Les principales organisations professionnelles du pays</w:t>
      </w:r>
      <w:r w:rsidR="003E67D8">
        <w:rPr>
          <w:rFonts w:ascii="Aptos" w:eastAsia="Times New Roman" w:hAnsi="Aptos" w:cstheme="minorHAnsi"/>
          <w:sz w:val="24"/>
          <w:szCs w:val="24"/>
        </w:rPr>
        <w:t>,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concerné</w:t>
      </w:r>
      <w:r w:rsidR="003E67D8">
        <w:rPr>
          <w:rFonts w:ascii="Aptos" w:eastAsia="Times New Roman" w:hAnsi="Aptos" w:cstheme="minorHAnsi"/>
          <w:sz w:val="24"/>
          <w:szCs w:val="24"/>
        </w:rPr>
        <w:t>e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s par les questions de </w:t>
      </w:r>
      <w:r w:rsidR="003E67D8">
        <w:rPr>
          <w:rFonts w:ascii="Aptos" w:eastAsia="Times New Roman" w:hAnsi="Aptos" w:cstheme="minorHAnsi"/>
          <w:sz w:val="24"/>
          <w:szCs w:val="24"/>
        </w:rPr>
        <w:t>S</w:t>
      </w:r>
      <w:r w:rsidRPr="00FB5D58">
        <w:rPr>
          <w:rFonts w:ascii="Aptos" w:eastAsia="Times New Roman" w:hAnsi="Aptos" w:cstheme="minorHAnsi"/>
          <w:sz w:val="24"/>
          <w:szCs w:val="24"/>
        </w:rPr>
        <w:t>anté</w:t>
      </w:r>
      <w:r w:rsidR="003E67D8">
        <w:rPr>
          <w:rFonts w:ascii="Aptos" w:eastAsia="Times New Roman" w:hAnsi="Aptos" w:cstheme="minorHAnsi"/>
          <w:sz w:val="24"/>
          <w:szCs w:val="24"/>
        </w:rPr>
        <w:t>,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de </w:t>
      </w:r>
      <w:r w:rsidR="003E67D8">
        <w:rPr>
          <w:rFonts w:ascii="Aptos" w:eastAsia="Times New Roman" w:hAnsi="Aptos" w:cstheme="minorHAnsi"/>
          <w:sz w:val="24"/>
          <w:szCs w:val="24"/>
        </w:rPr>
        <w:t>S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écurité </w:t>
      </w:r>
      <w:r w:rsidR="003E67D8">
        <w:rPr>
          <w:rFonts w:ascii="Aptos" w:eastAsia="Times New Roman" w:hAnsi="Aptos" w:cstheme="minorHAnsi"/>
          <w:sz w:val="24"/>
          <w:szCs w:val="24"/>
        </w:rPr>
        <w:t>et de Sûreté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en </w:t>
      </w:r>
      <w:r w:rsidR="003E67D8">
        <w:rPr>
          <w:rFonts w:ascii="Aptos" w:eastAsia="Times New Roman" w:hAnsi="Aptos" w:cstheme="minorHAnsi"/>
          <w:sz w:val="24"/>
          <w:szCs w:val="24"/>
        </w:rPr>
        <w:t>E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ntreprise </w:t>
      </w:r>
      <w:r w:rsidR="003E67D8">
        <w:rPr>
          <w:rFonts w:ascii="Aptos" w:eastAsia="Times New Roman" w:hAnsi="Aptos" w:cstheme="minorHAnsi"/>
          <w:sz w:val="24"/>
          <w:szCs w:val="24"/>
        </w:rPr>
        <w:t>o</w:t>
      </w:r>
      <w:r w:rsidRPr="00FB5D58">
        <w:rPr>
          <w:rFonts w:ascii="Aptos" w:eastAsia="Times New Roman" w:hAnsi="Aptos" w:cstheme="minorHAnsi"/>
          <w:sz w:val="24"/>
          <w:szCs w:val="24"/>
        </w:rPr>
        <w:t>nt été au cœur de l’év</w:t>
      </w:r>
      <w:r w:rsidR="003E67D8">
        <w:rPr>
          <w:rFonts w:ascii="Aptos" w:eastAsia="Times New Roman" w:hAnsi="Aptos" w:cstheme="minorHAnsi"/>
          <w:sz w:val="24"/>
          <w:szCs w:val="24"/>
        </w:rPr>
        <w:t>é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nement, dans le cadre des conférences, </w:t>
      </w:r>
      <w:r w:rsidR="003E67D8">
        <w:rPr>
          <w:rFonts w:ascii="Aptos" w:eastAsia="Times New Roman" w:hAnsi="Aptos" w:cstheme="minorHAnsi"/>
          <w:sz w:val="24"/>
          <w:szCs w:val="24"/>
        </w:rPr>
        <w:t xml:space="preserve">des </w:t>
      </w:r>
      <w:r w:rsidRPr="00FB5D58">
        <w:rPr>
          <w:rFonts w:ascii="Aptos" w:eastAsia="Times New Roman" w:hAnsi="Aptos" w:cstheme="minorHAnsi"/>
          <w:sz w:val="24"/>
          <w:szCs w:val="24"/>
        </w:rPr>
        <w:t>atelier</w:t>
      </w:r>
      <w:r w:rsidR="003E67D8">
        <w:rPr>
          <w:rFonts w:ascii="Aptos" w:eastAsia="Times New Roman" w:hAnsi="Aptos" w:cstheme="minorHAnsi"/>
          <w:sz w:val="24"/>
          <w:szCs w:val="24"/>
        </w:rPr>
        <w:t>s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pédagogiques</w:t>
      </w:r>
      <w:r w:rsidR="003E67D8">
        <w:rPr>
          <w:rFonts w:ascii="Aptos" w:eastAsia="Times New Roman" w:hAnsi="Aptos" w:cstheme="minorHAnsi"/>
          <w:sz w:val="24"/>
          <w:szCs w:val="24"/>
        </w:rPr>
        <w:t>, démonstrations, valorisations de bonnes pratiques, remise de trophées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. </w:t>
      </w:r>
    </w:p>
    <w:p w14:paraId="12BA124F" w14:textId="77777777" w:rsidR="00BF155C" w:rsidRDefault="00BF155C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19FB4717" w14:textId="77777777" w:rsidR="00BF155C" w:rsidRDefault="00BF155C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39A81CC2" w14:textId="74017AC3" w:rsidR="00BF155C" w:rsidRDefault="00BF155C" w:rsidP="00BF155C">
      <w:pPr>
        <w:spacing w:before="120"/>
        <w:jc w:val="right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noProof/>
          <w:sz w:val="24"/>
          <w:szCs w:val="24"/>
        </w:rPr>
        <w:lastRenderedPageBreak/>
        <w:drawing>
          <wp:inline distT="0" distB="0" distL="0" distR="0" wp14:anchorId="77CF8E09" wp14:editId="7088F191">
            <wp:extent cx="2920365" cy="749935"/>
            <wp:effectExtent l="0" t="0" r="0" b="0"/>
            <wp:docPr id="2119239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0D14E" w14:textId="77777777" w:rsidR="00BF155C" w:rsidRDefault="00BF155C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0A94A539" w14:textId="01640357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>I</w:t>
      </w:r>
      <w:r w:rsidR="003E67D8">
        <w:rPr>
          <w:rFonts w:ascii="Aptos" w:eastAsia="Times New Roman" w:hAnsi="Aptos" w:cstheme="minorHAnsi"/>
          <w:sz w:val="24"/>
          <w:szCs w:val="24"/>
        </w:rPr>
        <w:t>N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CVT, </w:t>
      </w:r>
      <w:proofErr w:type="spellStart"/>
      <w:r w:rsidRPr="00FB5D58">
        <w:rPr>
          <w:rFonts w:ascii="Aptos" w:eastAsia="Times New Roman" w:hAnsi="Aptos" w:cstheme="minorHAnsi"/>
          <w:sz w:val="24"/>
          <w:szCs w:val="24"/>
        </w:rPr>
        <w:t>Imanor</w:t>
      </w:r>
      <w:proofErr w:type="spellEnd"/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proofErr w:type="spellStart"/>
      <w:r w:rsidRPr="00FB5D58">
        <w:rPr>
          <w:rFonts w:ascii="Aptos" w:eastAsia="Times New Roman" w:hAnsi="Aptos" w:cstheme="minorHAnsi"/>
          <w:sz w:val="24"/>
          <w:szCs w:val="24"/>
        </w:rPr>
        <w:t>Narsa</w:t>
      </w:r>
      <w:proofErr w:type="spellEnd"/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3E67D8">
        <w:rPr>
          <w:rFonts w:ascii="Aptos" w:eastAsia="Times New Roman" w:hAnsi="Aptos" w:cstheme="minorHAnsi"/>
          <w:sz w:val="24"/>
          <w:szCs w:val="24"/>
        </w:rPr>
        <w:t>Direction Générale de la Protection Civile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3E67D8">
        <w:rPr>
          <w:rFonts w:ascii="Aptos" w:eastAsia="Times New Roman" w:hAnsi="Aptos" w:cstheme="minorHAnsi"/>
          <w:sz w:val="24"/>
          <w:szCs w:val="24"/>
        </w:rPr>
        <w:t>Sû</w:t>
      </w:r>
      <w:r w:rsidR="003E67D8" w:rsidRPr="00FB5D58">
        <w:rPr>
          <w:rFonts w:ascii="Aptos" w:eastAsia="Times New Roman" w:hAnsi="Aptos" w:cstheme="minorHAnsi"/>
          <w:sz w:val="24"/>
          <w:szCs w:val="24"/>
        </w:rPr>
        <w:t>reté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</w:t>
      </w:r>
      <w:r w:rsidR="003E67D8">
        <w:rPr>
          <w:rFonts w:ascii="Aptos" w:eastAsia="Times New Roman" w:hAnsi="Aptos" w:cstheme="minorHAnsi"/>
          <w:sz w:val="24"/>
          <w:szCs w:val="24"/>
        </w:rPr>
        <w:t>N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ationale, Services des </w:t>
      </w:r>
      <w:r w:rsidR="003E67D8">
        <w:rPr>
          <w:rFonts w:ascii="Aptos" w:eastAsia="Times New Roman" w:hAnsi="Aptos" w:cstheme="minorHAnsi"/>
          <w:sz w:val="24"/>
          <w:szCs w:val="24"/>
        </w:rPr>
        <w:t>M</w:t>
      </w:r>
      <w:r w:rsidRPr="00FB5D58">
        <w:rPr>
          <w:rFonts w:ascii="Aptos" w:eastAsia="Times New Roman" w:hAnsi="Aptos" w:cstheme="minorHAnsi"/>
          <w:sz w:val="24"/>
          <w:szCs w:val="24"/>
        </w:rPr>
        <w:t>inistères</w:t>
      </w:r>
      <w:r w:rsidR="003E67D8"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de la </w:t>
      </w:r>
      <w:r w:rsidR="003E67D8">
        <w:rPr>
          <w:rFonts w:ascii="Aptos" w:eastAsia="Times New Roman" w:hAnsi="Aptos" w:cstheme="minorHAnsi"/>
          <w:sz w:val="24"/>
          <w:szCs w:val="24"/>
        </w:rPr>
        <w:t>S</w:t>
      </w:r>
      <w:r w:rsidRPr="00FB5D58">
        <w:rPr>
          <w:rFonts w:ascii="Aptos" w:eastAsia="Times New Roman" w:hAnsi="Aptos" w:cstheme="minorHAnsi"/>
          <w:sz w:val="24"/>
          <w:szCs w:val="24"/>
        </w:rPr>
        <w:t>anté</w:t>
      </w:r>
      <w:r w:rsidR="003E67D8">
        <w:rPr>
          <w:rFonts w:ascii="Aptos" w:eastAsia="Times New Roman" w:hAnsi="Aptos" w:cstheme="minorHAnsi"/>
          <w:sz w:val="24"/>
          <w:szCs w:val="24"/>
        </w:rPr>
        <w:t xml:space="preserve"> et de la </w:t>
      </w:r>
      <w:r w:rsidR="001D2D21">
        <w:rPr>
          <w:rFonts w:ascii="Aptos" w:eastAsia="Times New Roman" w:hAnsi="Aptos" w:cstheme="minorHAnsi"/>
          <w:sz w:val="24"/>
          <w:szCs w:val="24"/>
        </w:rPr>
        <w:t>P</w:t>
      </w:r>
      <w:r w:rsidR="003E67D8">
        <w:rPr>
          <w:rFonts w:ascii="Aptos" w:eastAsia="Times New Roman" w:hAnsi="Aptos" w:cstheme="minorHAnsi"/>
          <w:sz w:val="24"/>
          <w:szCs w:val="24"/>
        </w:rPr>
        <w:t xml:space="preserve">rotection </w:t>
      </w:r>
      <w:r w:rsidR="001D2D21">
        <w:rPr>
          <w:rFonts w:ascii="Aptos" w:eastAsia="Times New Roman" w:hAnsi="Aptos" w:cstheme="minorHAnsi"/>
          <w:sz w:val="24"/>
          <w:szCs w:val="24"/>
        </w:rPr>
        <w:t>S</w:t>
      </w:r>
      <w:r w:rsidR="003E67D8">
        <w:rPr>
          <w:rFonts w:ascii="Aptos" w:eastAsia="Times New Roman" w:hAnsi="Aptos" w:cstheme="minorHAnsi"/>
          <w:sz w:val="24"/>
          <w:szCs w:val="24"/>
        </w:rPr>
        <w:t>ociale</w:t>
      </w:r>
      <w:r w:rsidRPr="00FB5D58">
        <w:rPr>
          <w:rFonts w:ascii="Aptos" w:eastAsia="Times New Roman" w:hAnsi="Aptos" w:cstheme="minorHAnsi"/>
          <w:sz w:val="24"/>
          <w:szCs w:val="24"/>
        </w:rPr>
        <w:t>, de l’</w:t>
      </w:r>
      <w:r w:rsidR="001D2D21">
        <w:rPr>
          <w:rFonts w:ascii="Aptos" w:eastAsia="Times New Roman" w:hAnsi="Aptos" w:cstheme="minorHAnsi"/>
          <w:sz w:val="24"/>
          <w:szCs w:val="24"/>
        </w:rPr>
        <w:t>I</w:t>
      </w:r>
      <w:r w:rsidRPr="00FB5D58">
        <w:rPr>
          <w:rFonts w:ascii="Aptos" w:eastAsia="Times New Roman" w:hAnsi="Aptos" w:cstheme="minorHAnsi"/>
          <w:sz w:val="24"/>
          <w:szCs w:val="24"/>
        </w:rPr>
        <w:t>ndustrie</w:t>
      </w:r>
      <w:r w:rsidR="001D2D21">
        <w:rPr>
          <w:rFonts w:ascii="Aptos" w:eastAsia="Times New Roman" w:hAnsi="Aptos" w:cstheme="minorHAnsi"/>
          <w:sz w:val="24"/>
          <w:szCs w:val="24"/>
        </w:rPr>
        <w:t xml:space="preserve"> et du Commerce</w:t>
      </w:r>
      <w:r w:rsidRPr="00FB5D58">
        <w:rPr>
          <w:rFonts w:ascii="Aptos" w:eastAsia="Times New Roman" w:hAnsi="Aptos" w:cstheme="minorHAnsi"/>
          <w:sz w:val="24"/>
          <w:szCs w:val="24"/>
        </w:rPr>
        <w:t>, de l’</w:t>
      </w:r>
      <w:r w:rsidR="001D2D21">
        <w:rPr>
          <w:rFonts w:ascii="Aptos" w:eastAsia="Times New Roman" w:hAnsi="Aptos" w:cstheme="minorHAnsi"/>
          <w:sz w:val="24"/>
          <w:szCs w:val="24"/>
        </w:rPr>
        <w:t>E</w:t>
      </w:r>
      <w:r w:rsidRPr="00FB5D58">
        <w:rPr>
          <w:rFonts w:ascii="Aptos" w:eastAsia="Times New Roman" w:hAnsi="Aptos" w:cstheme="minorHAnsi"/>
          <w:sz w:val="24"/>
          <w:szCs w:val="24"/>
        </w:rPr>
        <w:t>mploi, de l’</w:t>
      </w:r>
      <w:r w:rsidR="001D2D21">
        <w:rPr>
          <w:rFonts w:ascii="Aptos" w:eastAsia="Times New Roman" w:hAnsi="Aptos" w:cstheme="minorHAnsi"/>
          <w:sz w:val="24"/>
          <w:szCs w:val="24"/>
        </w:rPr>
        <w:t>U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rbanisme, de la </w:t>
      </w:r>
      <w:r w:rsidR="001D2D21">
        <w:rPr>
          <w:rFonts w:ascii="Aptos" w:eastAsia="Times New Roman" w:hAnsi="Aptos" w:cstheme="minorHAnsi"/>
          <w:sz w:val="24"/>
          <w:szCs w:val="24"/>
        </w:rPr>
        <w:t>T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ransition </w:t>
      </w:r>
      <w:r w:rsidR="001D2D21">
        <w:rPr>
          <w:rFonts w:ascii="Aptos" w:eastAsia="Times New Roman" w:hAnsi="Aptos" w:cstheme="minorHAnsi"/>
          <w:sz w:val="24"/>
          <w:szCs w:val="24"/>
        </w:rPr>
        <w:t>Energétique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1D2D21">
        <w:rPr>
          <w:rFonts w:ascii="Aptos" w:eastAsia="Times New Roman" w:hAnsi="Aptos" w:cstheme="minorHAnsi"/>
          <w:sz w:val="24"/>
          <w:szCs w:val="24"/>
        </w:rPr>
        <w:t>de l’</w:t>
      </w:r>
      <w:r w:rsidRPr="00FB5D58">
        <w:rPr>
          <w:rFonts w:ascii="Aptos" w:eastAsia="Times New Roman" w:hAnsi="Aptos" w:cstheme="minorHAnsi"/>
          <w:sz w:val="24"/>
          <w:szCs w:val="24"/>
        </w:rPr>
        <w:t>U</w:t>
      </w:r>
      <w:r w:rsidR="001D2D21">
        <w:rPr>
          <w:rFonts w:ascii="Aptos" w:eastAsia="Times New Roman" w:hAnsi="Aptos" w:cstheme="minorHAnsi"/>
          <w:sz w:val="24"/>
          <w:szCs w:val="24"/>
        </w:rPr>
        <w:t xml:space="preserve">niversité Mohamed VI </w:t>
      </w:r>
      <w:r w:rsidRPr="00FB5D58">
        <w:rPr>
          <w:rFonts w:ascii="Aptos" w:eastAsia="Times New Roman" w:hAnsi="Aptos" w:cstheme="minorHAnsi"/>
          <w:sz w:val="24"/>
          <w:szCs w:val="24"/>
        </w:rPr>
        <w:t>P</w:t>
      </w:r>
      <w:r w:rsidR="001D2D21">
        <w:rPr>
          <w:rFonts w:ascii="Aptos" w:eastAsia="Times New Roman" w:hAnsi="Aptos" w:cstheme="minorHAnsi"/>
          <w:sz w:val="24"/>
          <w:szCs w:val="24"/>
        </w:rPr>
        <w:t>olytechnique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1D2D21">
        <w:rPr>
          <w:rFonts w:ascii="Aptos" w:eastAsia="Times New Roman" w:hAnsi="Aptos" w:cstheme="minorHAnsi"/>
          <w:sz w:val="24"/>
          <w:szCs w:val="24"/>
        </w:rPr>
        <w:t>de la F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édération du </w:t>
      </w:r>
      <w:r w:rsidR="001D2D21">
        <w:rPr>
          <w:rFonts w:ascii="Aptos" w:eastAsia="Times New Roman" w:hAnsi="Aptos" w:cstheme="minorHAnsi"/>
          <w:sz w:val="24"/>
          <w:szCs w:val="24"/>
        </w:rPr>
        <w:t>B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âtiment et </w:t>
      </w:r>
      <w:r w:rsidR="001D2D21">
        <w:rPr>
          <w:rFonts w:ascii="Aptos" w:eastAsia="Times New Roman" w:hAnsi="Aptos" w:cstheme="minorHAnsi"/>
          <w:sz w:val="24"/>
          <w:szCs w:val="24"/>
        </w:rPr>
        <w:t>d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es </w:t>
      </w:r>
      <w:r w:rsidR="001D2D21">
        <w:rPr>
          <w:rFonts w:ascii="Aptos" w:eastAsia="Times New Roman" w:hAnsi="Aptos" w:cstheme="minorHAnsi"/>
          <w:sz w:val="24"/>
          <w:szCs w:val="24"/>
        </w:rPr>
        <w:t>T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ravaux </w:t>
      </w:r>
      <w:r w:rsidR="001D2D21">
        <w:rPr>
          <w:rFonts w:ascii="Aptos" w:eastAsia="Times New Roman" w:hAnsi="Aptos" w:cstheme="minorHAnsi"/>
          <w:sz w:val="24"/>
          <w:szCs w:val="24"/>
        </w:rPr>
        <w:t>P</w:t>
      </w:r>
      <w:r w:rsidRPr="00FB5D58">
        <w:rPr>
          <w:rFonts w:ascii="Aptos" w:eastAsia="Times New Roman" w:hAnsi="Aptos" w:cstheme="minorHAnsi"/>
          <w:sz w:val="24"/>
          <w:szCs w:val="24"/>
        </w:rPr>
        <w:t>ublics…</w:t>
      </w:r>
      <w:r w:rsidR="001D2D21">
        <w:rPr>
          <w:rFonts w:ascii="Aptos" w:eastAsia="Times New Roman" w:hAnsi="Aptos" w:cstheme="minorHAnsi"/>
          <w:sz w:val="24"/>
          <w:szCs w:val="24"/>
        </w:rPr>
        <w:t>et de nombreux autres acteurs.</w:t>
      </w:r>
    </w:p>
    <w:p w14:paraId="1268BB6E" w14:textId="77777777" w:rsidR="00FD7AE0" w:rsidRDefault="00FD7AE0" w:rsidP="00FD7AE0">
      <w:pPr>
        <w:spacing w:before="120"/>
        <w:rPr>
          <w:rFonts w:ascii="Aptos" w:eastAsia="Times New Roman" w:hAnsi="Aptos" w:cstheme="minorHAnsi"/>
          <w:sz w:val="24"/>
          <w:szCs w:val="24"/>
        </w:rPr>
      </w:pPr>
    </w:p>
    <w:p w14:paraId="047B53DE" w14:textId="65694429" w:rsidR="00FB5D58" w:rsidRPr="00FB5D58" w:rsidRDefault="00FB5D58" w:rsidP="00FD7AE0">
      <w:pPr>
        <w:spacing w:before="120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>Les grandes entreprises du royaume ont largement apporté leur contribution aux débats dans le cadre de retours d’expérience</w:t>
      </w:r>
      <w:r w:rsidR="001D2D21">
        <w:rPr>
          <w:rFonts w:ascii="Aptos" w:eastAsia="Times New Roman" w:hAnsi="Aptos" w:cstheme="minorHAnsi"/>
          <w:sz w:val="24"/>
          <w:szCs w:val="24"/>
        </w:rPr>
        <w:t xml:space="preserve"> c</w:t>
      </w:r>
      <w:r w:rsidRPr="00FB5D58">
        <w:rPr>
          <w:rFonts w:ascii="Aptos" w:eastAsia="Times New Roman" w:hAnsi="Aptos" w:cstheme="minorHAnsi"/>
          <w:sz w:val="24"/>
          <w:szCs w:val="24"/>
        </w:rPr>
        <w:t>oncrets et inspirants</w:t>
      </w:r>
      <w:r w:rsidR="001D2D21">
        <w:rPr>
          <w:rFonts w:ascii="Aptos" w:eastAsia="Times New Roman" w:hAnsi="Aptos" w:cstheme="minorHAnsi"/>
          <w:sz w:val="24"/>
          <w:szCs w:val="24"/>
        </w:rPr>
        <w:t xml:space="preserve"> parmi lesquelles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OCP, </w:t>
      </w:r>
      <w:proofErr w:type="spellStart"/>
      <w:r w:rsidRPr="00FB5D58">
        <w:rPr>
          <w:rFonts w:ascii="Aptos" w:eastAsia="Times New Roman" w:hAnsi="Aptos" w:cstheme="minorHAnsi"/>
          <w:sz w:val="24"/>
          <w:szCs w:val="24"/>
        </w:rPr>
        <w:t>Lydec</w:t>
      </w:r>
      <w:proofErr w:type="spellEnd"/>
      <w:r w:rsidRPr="00FB5D58">
        <w:rPr>
          <w:rFonts w:ascii="Aptos" w:eastAsia="Times New Roman" w:hAnsi="Aptos" w:cstheme="minorHAnsi"/>
          <w:sz w:val="24"/>
          <w:szCs w:val="24"/>
        </w:rPr>
        <w:t xml:space="preserve">, Bank Of </w:t>
      </w:r>
      <w:proofErr w:type="spellStart"/>
      <w:r w:rsidRPr="00FB5D58">
        <w:rPr>
          <w:rFonts w:ascii="Aptos" w:eastAsia="Times New Roman" w:hAnsi="Aptos" w:cstheme="minorHAnsi"/>
          <w:sz w:val="24"/>
          <w:szCs w:val="24"/>
        </w:rPr>
        <w:t>Africa</w:t>
      </w:r>
      <w:proofErr w:type="spellEnd"/>
      <w:r w:rsidRPr="00FB5D58">
        <w:rPr>
          <w:rFonts w:ascii="Aptos" w:eastAsia="Times New Roman" w:hAnsi="Aptos" w:cstheme="minorHAnsi"/>
          <w:sz w:val="24"/>
          <w:szCs w:val="24"/>
        </w:rPr>
        <w:t xml:space="preserve">, LafargeHolcim, </w:t>
      </w:r>
      <w:proofErr w:type="spellStart"/>
      <w:r w:rsidR="001D2D21">
        <w:rPr>
          <w:rFonts w:ascii="Aptos" w:eastAsia="Times New Roman" w:hAnsi="Aptos" w:cstheme="minorHAnsi"/>
          <w:sz w:val="24"/>
          <w:szCs w:val="24"/>
        </w:rPr>
        <w:t>M</w:t>
      </w:r>
      <w:r w:rsidRPr="00FB5D58">
        <w:rPr>
          <w:rFonts w:ascii="Aptos" w:eastAsia="Times New Roman" w:hAnsi="Aptos" w:cstheme="minorHAnsi"/>
          <w:sz w:val="24"/>
          <w:szCs w:val="24"/>
        </w:rPr>
        <w:t>anagem</w:t>
      </w:r>
      <w:proofErr w:type="spellEnd"/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proofErr w:type="spellStart"/>
      <w:r w:rsidRPr="00FB5D58">
        <w:rPr>
          <w:rFonts w:ascii="Aptos" w:eastAsia="Times New Roman" w:hAnsi="Aptos" w:cstheme="minorHAnsi"/>
          <w:sz w:val="24"/>
          <w:szCs w:val="24"/>
        </w:rPr>
        <w:t>Jesa</w:t>
      </w:r>
      <w:proofErr w:type="spellEnd"/>
      <w:r w:rsidRPr="00FB5D58">
        <w:rPr>
          <w:rFonts w:ascii="Aptos" w:eastAsia="Times New Roman" w:hAnsi="Aptos" w:cstheme="minorHAnsi"/>
          <w:sz w:val="24"/>
          <w:szCs w:val="24"/>
        </w:rPr>
        <w:t xml:space="preserve">, SGTM, </w:t>
      </w:r>
      <w:r w:rsidR="001D2D21">
        <w:rPr>
          <w:rFonts w:ascii="Aptos" w:eastAsia="Times New Roman" w:hAnsi="Aptos" w:cstheme="minorHAnsi"/>
          <w:sz w:val="24"/>
          <w:szCs w:val="24"/>
        </w:rPr>
        <w:t>Les E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aux </w:t>
      </w:r>
      <w:r w:rsidR="001D2D21">
        <w:rPr>
          <w:rFonts w:ascii="Aptos" w:eastAsia="Times New Roman" w:hAnsi="Aptos" w:cstheme="minorHAnsi"/>
          <w:sz w:val="24"/>
          <w:szCs w:val="24"/>
        </w:rPr>
        <w:t xml:space="preserve">Minérales </w:t>
      </w:r>
      <w:r w:rsidRPr="00FB5D58">
        <w:rPr>
          <w:rFonts w:ascii="Aptos" w:eastAsia="Times New Roman" w:hAnsi="Aptos" w:cstheme="minorHAnsi"/>
          <w:sz w:val="24"/>
          <w:szCs w:val="24"/>
        </w:rPr>
        <w:t>d’</w:t>
      </w:r>
      <w:r w:rsidR="001D2D21">
        <w:rPr>
          <w:rFonts w:ascii="Aptos" w:eastAsia="Times New Roman" w:hAnsi="Aptos" w:cstheme="minorHAnsi"/>
          <w:sz w:val="24"/>
          <w:szCs w:val="24"/>
        </w:rPr>
        <w:t>O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ulmes, Airbus, </w:t>
      </w:r>
      <w:proofErr w:type="spellStart"/>
      <w:r w:rsidRPr="00FB5D58">
        <w:rPr>
          <w:rFonts w:ascii="Aptos" w:eastAsia="Times New Roman" w:hAnsi="Aptos" w:cstheme="minorHAnsi"/>
          <w:sz w:val="24"/>
          <w:szCs w:val="24"/>
        </w:rPr>
        <w:t>Taqa</w:t>
      </w:r>
      <w:proofErr w:type="spellEnd"/>
      <w:r w:rsidR="001D2D21">
        <w:rPr>
          <w:rFonts w:ascii="Aptos" w:eastAsia="Times New Roman" w:hAnsi="Aptos" w:cstheme="minorHAnsi"/>
          <w:sz w:val="24"/>
          <w:szCs w:val="24"/>
        </w:rPr>
        <w:t xml:space="preserve"> Maroc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proofErr w:type="gramStart"/>
      <w:r w:rsidRPr="00FB5D58">
        <w:rPr>
          <w:rFonts w:ascii="Aptos" w:eastAsia="Times New Roman" w:hAnsi="Aptos" w:cstheme="minorHAnsi"/>
          <w:sz w:val="24"/>
          <w:szCs w:val="24"/>
        </w:rPr>
        <w:t>ONE</w:t>
      </w:r>
      <w:r w:rsidR="001D2D21">
        <w:rPr>
          <w:rFonts w:ascii="Aptos" w:eastAsia="Times New Roman" w:hAnsi="Aptos" w:cstheme="minorHAnsi"/>
          <w:sz w:val="24"/>
          <w:szCs w:val="24"/>
        </w:rPr>
        <w:t>E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,</w:t>
      </w:r>
      <w:proofErr w:type="gramEnd"/>
      <w:r w:rsidRPr="00FB5D58">
        <w:rPr>
          <w:rFonts w:ascii="Aptos" w:eastAsia="Times New Roman" w:hAnsi="Aptos" w:cstheme="minorHAnsi"/>
          <w:sz w:val="24"/>
          <w:szCs w:val="24"/>
        </w:rPr>
        <w:t xml:space="preserve"> ONCF, Petrocab, </w:t>
      </w:r>
      <w:proofErr w:type="spellStart"/>
      <w:r w:rsidRPr="00FB5D58">
        <w:rPr>
          <w:rFonts w:ascii="Aptos" w:eastAsia="Times New Roman" w:hAnsi="Aptos" w:cstheme="minorHAnsi"/>
          <w:sz w:val="24"/>
          <w:szCs w:val="24"/>
        </w:rPr>
        <w:t>Puratos</w:t>
      </w:r>
      <w:proofErr w:type="spellEnd"/>
      <w:r w:rsidRPr="00FB5D58">
        <w:rPr>
          <w:rFonts w:ascii="Aptos" w:eastAsia="Times New Roman" w:hAnsi="Aptos" w:cstheme="minorHAnsi"/>
          <w:sz w:val="24"/>
          <w:szCs w:val="24"/>
        </w:rPr>
        <w:t>…</w:t>
      </w:r>
    </w:p>
    <w:p w14:paraId="0A4D1F94" w14:textId="77777777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4AE31858" w14:textId="5E770B1E" w:rsidR="00FB5D58" w:rsidRPr="00BF155C" w:rsidRDefault="00FB5D58" w:rsidP="00BF155C">
      <w:pPr>
        <w:jc w:val="center"/>
        <w:rPr>
          <w:rFonts w:ascii="Aptos" w:hAnsi="Aptos" w:cstheme="minorHAnsi"/>
          <w:b/>
          <w:color w:val="C00000"/>
          <w:sz w:val="40"/>
          <w:szCs w:val="40"/>
          <w:lang w:eastAsia="fr-FR"/>
        </w:rPr>
      </w:pPr>
      <w:r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 xml:space="preserve">La Sécurité et la </w:t>
      </w:r>
      <w:r w:rsidR="00145344"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>S</w:t>
      </w:r>
      <w:r w:rsidRPr="00BF155C">
        <w:rPr>
          <w:rFonts w:ascii="Aptos" w:hAnsi="Aptos" w:cstheme="minorHAnsi"/>
          <w:b/>
          <w:color w:val="C00000"/>
          <w:sz w:val="40"/>
          <w:szCs w:val="40"/>
          <w:lang w:eastAsia="fr-FR"/>
        </w:rPr>
        <w:t xml:space="preserve">anté au cœur de l’économie marocaine. </w:t>
      </w:r>
    </w:p>
    <w:p w14:paraId="0529B872" w14:textId="3F9BFA37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 xml:space="preserve">Trois jours de rencontre et de débat au plus haut niveau </w:t>
      </w:r>
      <w:r w:rsidR="001D2D21">
        <w:rPr>
          <w:rFonts w:ascii="Aptos" w:eastAsia="Times New Roman" w:hAnsi="Aptos" w:cstheme="minorHAnsi"/>
          <w:sz w:val="24"/>
          <w:szCs w:val="24"/>
        </w:rPr>
        <w:t>o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nt permis d’apporter un éclairage exceptionnel sur les deux dimensions majeures de la sécurité dans </w:t>
      </w:r>
      <w:r w:rsidR="001D2D21">
        <w:rPr>
          <w:rFonts w:ascii="Aptos" w:eastAsia="Times New Roman" w:hAnsi="Aptos" w:cstheme="minorHAnsi"/>
          <w:sz w:val="24"/>
          <w:szCs w:val="24"/>
        </w:rPr>
        <w:t>l</w:t>
      </w:r>
      <w:r w:rsidRPr="00FB5D58">
        <w:rPr>
          <w:rFonts w:ascii="Aptos" w:eastAsia="Times New Roman" w:hAnsi="Aptos" w:cstheme="minorHAnsi"/>
          <w:sz w:val="24"/>
          <w:szCs w:val="24"/>
        </w:rPr>
        <w:t>e développement de l’économie marocaine :</w:t>
      </w:r>
    </w:p>
    <w:p w14:paraId="2C95A40A" w14:textId="4F91165D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1D2D21">
        <w:rPr>
          <w:rFonts w:ascii="Aptos" w:eastAsia="Times New Roman" w:hAnsi="Aptos" w:cstheme="minorHAnsi"/>
          <w:color w:val="00CC99"/>
          <w:sz w:val="24"/>
          <w:szCs w:val="24"/>
        </w:rPr>
        <w:sym w:font="Wingdings 3" w:char="F075"/>
      </w:r>
      <w:r>
        <w:rPr>
          <w:rFonts w:ascii="Aptos" w:eastAsia="Times New Roman" w:hAnsi="Aptos" w:cstheme="minorHAnsi"/>
          <w:sz w:val="24"/>
          <w:szCs w:val="24"/>
        </w:rPr>
        <w:t xml:space="preserve"> La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</w:t>
      </w:r>
      <w:r>
        <w:rPr>
          <w:rFonts w:ascii="Aptos" w:eastAsia="Times New Roman" w:hAnsi="Aptos" w:cstheme="minorHAnsi"/>
          <w:sz w:val="24"/>
          <w:szCs w:val="24"/>
        </w:rPr>
        <w:t>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écurité et la </w:t>
      </w:r>
      <w:r>
        <w:rPr>
          <w:rFonts w:ascii="Aptos" w:eastAsia="Times New Roman" w:hAnsi="Aptos" w:cstheme="minorHAnsi"/>
          <w:sz w:val="24"/>
          <w:szCs w:val="24"/>
        </w:rPr>
        <w:t>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>anté des PERSONNES dans le cadre de leur activité professionnelle</w:t>
      </w:r>
    </w:p>
    <w:p w14:paraId="03C2D713" w14:textId="0BEC0CAF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1D2D21">
        <w:rPr>
          <w:rFonts w:ascii="Aptos" w:eastAsia="Times New Roman" w:hAnsi="Aptos" w:cstheme="minorHAnsi"/>
          <w:color w:val="00CC99"/>
          <w:sz w:val="24"/>
          <w:szCs w:val="24"/>
        </w:rPr>
        <w:sym w:font="Wingdings 3" w:char="F075"/>
      </w:r>
      <w:r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FB5D58">
        <w:rPr>
          <w:rFonts w:ascii="Aptos" w:eastAsia="Times New Roman" w:hAnsi="Aptos" w:cstheme="minorHAnsi"/>
          <w:sz w:val="24"/>
          <w:szCs w:val="24"/>
        </w:rPr>
        <w:t>La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Sécurité des INTALLAT</w:t>
      </w:r>
      <w:r>
        <w:rPr>
          <w:rFonts w:ascii="Aptos" w:eastAsia="Times New Roman" w:hAnsi="Aptos" w:cstheme="minorHAnsi"/>
          <w:sz w:val="24"/>
          <w:szCs w:val="24"/>
        </w:rPr>
        <w:t>I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ONS et des </w:t>
      </w:r>
      <w:r>
        <w:rPr>
          <w:rFonts w:ascii="Aptos" w:eastAsia="Times New Roman" w:hAnsi="Aptos" w:cstheme="minorHAnsi"/>
          <w:sz w:val="24"/>
          <w:szCs w:val="24"/>
        </w:rPr>
        <w:t>DONNEES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>, contre les actes de malveillance, l’incendie, les risques naturels, les cyber-attaques….</w:t>
      </w:r>
    </w:p>
    <w:p w14:paraId="64C1934C" w14:textId="77777777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713CA891" w14:textId="12A78610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>Des conférences, atelier</w:t>
      </w:r>
      <w:r w:rsidR="001D2D21">
        <w:rPr>
          <w:rFonts w:ascii="Aptos" w:eastAsia="Times New Roman" w:hAnsi="Aptos" w:cstheme="minorHAnsi"/>
          <w:sz w:val="24"/>
          <w:szCs w:val="24"/>
        </w:rPr>
        <w:t>s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et symposium</w:t>
      </w:r>
      <w:r w:rsidR="001D2D21">
        <w:rPr>
          <w:rFonts w:ascii="Aptos" w:eastAsia="Times New Roman" w:hAnsi="Aptos" w:cstheme="minorHAnsi"/>
          <w:sz w:val="24"/>
          <w:szCs w:val="24"/>
        </w:rPr>
        <w:t>s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exceptionnel</w:t>
      </w:r>
      <w:r w:rsidR="001D2D21">
        <w:rPr>
          <w:rFonts w:ascii="Aptos" w:eastAsia="Times New Roman" w:hAnsi="Aptos" w:cstheme="minorHAnsi"/>
          <w:sz w:val="24"/>
          <w:szCs w:val="24"/>
        </w:rPr>
        <w:t>s</w:t>
      </w:r>
      <w:r w:rsidRPr="00FB5D58">
        <w:rPr>
          <w:rFonts w:ascii="Aptos" w:eastAsia="Times New Roman" w:hAnsi="Aptos" w:cstheme="minorHAnsi"/>
          <w:sz w:val="24"/>
          <w:szCs w:val="24"/>
        </w:rPr>
        <w:t>, ont attir</w:t>
      </w:r>
      <w:r w:rsidR="001D2D21">
        <w:rPr>
          <w:rFonts w:ascii="Aptos" w:eastAsia="Times New Roman" w:hAnsi="Aptos" w:cstheme="minorHAnsi"/>
          <w:sz w:val="24"/>
          <w:szCs w:val="24"/>
        </w:rPr>
        <w:t>é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un grand nombre de participants dans le cadre de l’évènement, parmi lesquels :</w:t>
      </w:r>
    </w:p>
    <w:p w14:paraId="25C8523B" w14:textId="484B3A4B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 w:rsidRPr="00FB5D58">
        <w:rPr>
          <w:rFonts w:ascii="Aptos" w:eastAsia="Times New Roman" w:hAnsi="Aptos" w:cstheme="minorHAnsi"/>
          <w:sz w:val="24"/>
          <w:szCs w:val="24"/>
        </w:rPr>
        <w:t>Innovations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dans les </w:t>
      </w:r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 xml:space="preserve">systèmes de </w:t>
      </w:r>
      <w:r w:rsidRPr="001D2D21">
        <w:rPr>
          <w:rFonts w:ascii="Aptos" w:eastAsia="Times New Roman" w:hAnsi="Aptos" w:cstheme="minorHAnsi"/>
          <w:b/>
          <w:bCs/>
          <w:sz w:val="24"/>
          <w:szCs w:val="24"/>
        </w:rPr>
        <w:t>management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pour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faire de la</w:t>
      </w:r>
      <w:r>
        <w:rPr>
          <w:rFonts w:ascii="Aptos" w:eastAsia="Times New Roman" w:hAnsi="Aptos" w:cstheme="minorHAnsi"/>
          <w:sz w:val="24"/>
          <w:szCs w:val="24"/>
        </w:rPr>
        <w:t xml:space="preserve"> 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>santé et la sécurité au travail et un moteur de performance de l’entreprise</w:t>
      </w:r>
    </w:p>
    <w:p w14:paraId="110764DF" w14:textId="7AA33D82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 w:rsidRPr="001D2D21">
        <w:rPr>
          <w:rFonts w:ascii="Aptos" w:eastAsia="Times New Roman" w:hAnsi="Aptos" w:cstheme="minorHAnsi"/>
          <w:b/>
          <w:bCs/>
          <w:sz w:val="24"/>
          <w:szCs w:val="24"/>
        </w:rPr>
        <w:t>N</w:t>
      </w:r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>ormes et certifications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au service de la maîtrise globale des risques</w:t>
      </w:r>
    </w:p>
    <w:p w14:paraId="63B584C5" w14:textId="1B4434B2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I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mportance du leadership et de la </w:t>
      </w:r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>culture sécurité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pour atteindre les objectifs et mener à bien les transformations de l’entreprise</w:t>
      </w:r>
    </w:p>
    <w:p w14:paraId="45B35787" w14:textId="4E57BE78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R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ôle stratégique des </w:t>
      </w:r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>DRH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>, pour l’amélioration de la santé, de la Sécurité au travail</w:t>
      </w:r>
    </w:p>
    <w:p w14:paraId="0C31A758" w14:textId="37E982DF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G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estion du risque </w:t>
      </w:r>
      <w:proofErr w:type="spellStart"/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>Atex</w:t>
      </w:r>
      <w:proofErr w:type="spellEnd"/>
      <w:r w:rsidR="00FB5D58" w:rsidRPr="00FB5D58">
        <w:rPr>
          <w:rFonts w:ascii="Aptos" w:eastAsia="Times New Roman" w:hAnsi="Aptos" w:cstheme="minorHAnsi"/>
          <w:sz w:val="24"/>
          <w:szCs w:val="24"/>
        </w:rPr>
        <w:t>- atmosphères explosive</w:t>
      </w:r>
      <w:r>
        <w:rPr>
          <w:rFonts w:ascii="Aptos" w:eastAsia="Times New Roman" w:hAnsi="Aptos" w:cstheme="minorHAnsi"/>
          <w:sz w:val="24"/>
          <w:szCs w:val="24"/>
        </w:rPr>
        <w:t>s</w:t>
      </w:r>
    </w:p>
    <w:p w14:paraId="67ED9184" w14:textId="20AA96C9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>Sécurité Routière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en entreprise</w:t>
      </w:r>
    </w:p>
    <w:p w14:paraId="1FF457C9" w14:textId="53D73D3B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O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rganisation stratégique pour la prévention et la gestion des </w:t>
      </w:r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>catastrophes naturelles</w:t>
      </w:r>
    </w:p>
    <w:p w14:paraId="7BD883E5" w14:textId="7D2FD906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olutions de la </w:t>
      </w:r>
      <w:r w:rsidR="00FB5D58" w:rsidRPr="001D2D21">
        <w:rPr>
          <w:rFonts w:ascii="Aptos" w:eastAsia="Times New Roman" w:hAnsi="Aptos" w:cstheme="minorHAnsi"/>
          <w:b/>
          <w:bCs/>
          <w:sz w:val="24"/>
          <w:szCs w:val="24"/>
        </w:rPr>
        <w:t>sécurité incendie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dans </w:t>
      </w:r>
      <w:r w:rsidRPr="001D2D21">
        <w:rPr>
          <w:rFonts w:ascii="Aptos" w:eastAsia="Times New Roman" w:hAnsi="Aptos" w:cstheme="minorHAnsi"/>
          <w:b/>
          <w:bCs/>
          <w:sz w:val="24"/>
          <w:szCs w:val="24"/>
        </w:rPr>
        <w:t>les process industriels</w:t>
      </w:r>
    </w:p>
    <w:p w14:paraId="3C48EC24" w14:textId="5B01A85B" w:rsidR="00FB5D58" w:rsidRPr="00FB5D58" w:rsidRDefault="001D2D21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D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ispositifs de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cyber sécurité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en entreprise</w:t>
      </w:r>
    </w:p>
    <w:p w14:paraId="5497F5F9" w14:textId="1D46BF79" w:rsidR="00FB5D58" w:rsidRPr="00FB5D58" w:rsidRDefault="00145344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M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obilisation des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sous-traitants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en faveur de la prévention des risques</w:t>
      </w:r>
    </w:p>
    <w:p w14:paraId="64C42394" w14:textId="446EEA1D" w:rsidR="00FB5D58" w:rsidRPr="00FB5D58" w:rsidRDefault="00145344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Sécurité globale des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activités portuaires</w:t>
      </w:r>
    </w:p>
    <w:p w14:paraId="5395C19A" w14:textId="45F94527" w:rsidR="00FB5D58" w:rsidRDefault="00145344" w:rsidP="00FB5D58">
      <w:pPr>
        <w:spacing w:before="120"/>
        <w:jc w:val="both"/>
        <w:rPr>
          <w:rFonts w:ascii="Aptos" w:eastAsia="Times New Roman" w:hAnsi="Aptos" w:cstheme="minorHAnsi"/>
          <w:b/>
          <w:bCs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 xml:space="preserve">Enjeux 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de sécurité dans le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bâtiment et les travaux publics</w:t>
      </w:r>
    </w:p>
    <w:p w14:paraId="2AC13884" w14:textId="77777777" w:rsidR="00BF155C" w:rsidRDefault="00BF155C" w:rsidP="00FB5D58">
      <w:pPr>
        <w:spacing w:before="120"/>
        <w:jc w:val="both"/>
        <w:rPr>
          <w:rFonts w:ascii="Aptos" w:eastAsia="Times New Roman" w:hAnsi="Aptos" w:cstheme="minorHAnsi"/>
          <w:b/>
          <w:bCs/>
          <w:sz w:val="24"/>
          <w:szCs w:val="24"/>
        </w:rPr>
      </w:pPr>
    </w:p>
    <w:p w14:paraId="4D633924" w14:textId="77777777" w:rsidR="00BF155C" w:rsidRDefault="00BF155C" w:rsidP="00FB5D58">
      <w:pPr>
        <w:spacing w:before="120"/>
        <w:jc w:val="both"/>
        <w:rPr>
          <w:rFonts w:ascii="Aptos" w:eastAsia="Times New Roman" w:hAnsi="Aptos" w:cstheme="minorHAnsi"/>
          <w:b/>
          <w:bCs/>
          <w:sz w:val="24"/>
          <w:szCs w:val="24"/>
        </w:rPr>
      </w:pPr>
    </w:p>
    <w:p w14:paraId="344E6A06" w14:textId="00281C3C" w:rsidR="00BF155C" w:rsidRDefault="00BF155C" w:rsidP="00BF155C">
      <w:pPr>
        <w:spacing w:before="120"/>
        <w:jc w:val="right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noProof/>
          <w:sz w:val="24"/>
          <w:szCs w:val="24"/>
        </w:rPr>
        <w:lastRenderedPageBreak/>
        <w:drawing>
          <wp:inline distT="0" distB="0" distL="0" distR="0" wp14:anchorId="4DB95836" wp14:editId="711CFD23">
            <wp:extent cx="2920365" cy="749935"/>
            <wp:effectExtent l="0" t="0" r="0" b="0"/>
            <wp:docPr id="1670895137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2FA88" w14:textId="77777777" w:rsidR="00BF155C" w:rsidRPr="00FB5D58" w:rsidRDefault="00BF155C" w:rsidP="00BF155C">
      <w:pPr>
        <w:spacing w:before="120"/>
        <w:jc w:val="right"/>
        <w:rPr>
          <w:rFonts w:ascii="Aptos" w:eastAsia="Times New Roman" w:hAnsi="Aptos" w:cstheme="minorHAnsi"/>
          <w:sz w:val="24"/>
          <w:szCs w:val="24"/>
        </w:rPr>
      </w:pPr>
    </w:p>
    <w:p w14:paraId="4743BC50" w14:textId="0C9C33D7" w:rsidR="00BF155C" w:rsidRPr="00BF155C" w:rsidRDefault="00145344" w:rsidP="00FB5D58">
      <w:pPr>
        <w:spacing w:before="120"/>
        <w:jc w:val="both"/>
        <w:rPr>
          <w:rFonts w:ascii="Aptos" w:eastAsia="Times New Roman" w:hAnsi="Aptos" w:cstheme="minorHAnsi"/>
          <w:b/>
          <w:bCs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O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rganisation de la Sécurité dans les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établissements de santé</w:t>
      </w:r>
    </w:p>
    <w:p w14:paraId="7BC52F32" w14:textId="1504B2EB" w:rsidR="00FB5D58" w:rsidRDefault="00145344" w:rsidP="00FB5D58">
      <w:pPr>
        <w:spacing w:before="120"/>
        <w:jc w:val="both"/>
        <w:rPr>
          <w:rFonts w:ascii="Aptos" w:eastAsia="Times New Roman" w:hAnsi="Aptos" w:cstheme="minorHAnsi"/>
          <w:b/>
          <w:bCs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P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ilotage de la sécurité dans les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secteurs d’importance vitale</w:t>
      </w:r>
    </w:p>
    <w:p w14:paraId="56B094BD" w14:textId="5EC37BCD" w:rsidR="00FB5D58" w:rsidRPr="00FB5D58" w:rsidRDefault="00145344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 w:rsidRPr="00145344">
        <w:rPr>
          <w:rFonts w:ascii="Aptos" w:eastAsia="Times New Roman" w:hAnsi="Aptos" w:cstheme="minorHAnsi"/>
          <w:b/>
          <w:bCs/>
          <w:sz w:val="24"/>
          <w:szCs w:val="24"/>
        </w:rPr>
        <w:t>I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ntelligence artificielle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au service de la prévention globale des risques</w:t>
      </w:r>
    </w:p>
    <w:p w14:paraId="4F46EF00" w14:textId="21ADE9F2" w:rsidR="00FB5D58" w:rsidRPr="00FB5D58" w:rsidRDefault="00145344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P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artenariat public privé pour la sécurisation des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grands évènements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 sportifs internationaux</w:t>
      </w:r>
    </w:p>
    <w:p w14:paraId="6F4BB2C1" w14:textId="7556BB6A" w:rsidR="00FB5D58" w:rsidRPr="00FB5D58" w:rsidRDefault="00145344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sym w:font="Webdings" w:char="F061"/>
      </w:r>
      <w:r>
        <w:rPr>
          <w:rFonts w:ascii="Aptos" w:eastAsia="Times New Roman" w:hAnsi="Aptos" w:cstheme="minorHAnsi"/>
          <w:sz w:val="24"/>
          <w:szCs w:val="24"/>
        </w:rPr>
        <w:t>S</w:t>
      </w:r>
      <w:r w:rsidR="00FB5D58" w:rsidRPr="00FB5D58">
        <w:rPr>
          <w:rFonts w:ascii="Aptos" w:eastAsia="Times New Roman" w:hAnsi="Aptos" w:cstheme="minorHAnsi"/>
          <w:sz w:val="24"/>
          <w:szCs w:val="24"/>
        </w:rPr>
        <w:t xml:space="preserve">écurité des </w:t>
      </w:r>
      <w:r w:rsidR="00FB5D58" w:rsidRPr="00145344">
        <w:rPr>
          <w:rFonts w:ascii="Aptos" w:eastAsia="Times New Roman" w:hAnsi="Aptos" w:cstheme="minorHAnsi"/>
          <w:b/>
          <w:bCs/>
          <w:sz w:val="24"/>
          <w:szCs w:val="24"/>
        </w:rPr>
        <w:t>transports et des infrastructures</w:t>
      </w:r>
    </w:p>
    <w:p w14:paraId="46159B8F" w14:textId="77777777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</w:p>
    <w:p w14:paraId="45FDAA1F" w14:textId="3C31A09B" w:rsidR="00FB5D58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 xml:space="preserve">Par ailleurs, l’organisation des </w:t>
      </w:r>
      <w:r w:rsidR="00145344">
        <w:rPr>
          <w:rFonts w:ascii="Aptos" w:eastAsia="Times New Roman" w:hAnsi="Aptos" w:cstheme="minorHAnsi"/>
          <w:sz w:val="24"/>
          <w:szCs w:val="24"/>
        </w:rPr>
        <w:t>O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lympiades HSE, par l’association OM-HSE </w:t>
      </w:r>
      <w:r w:rsidR="00145344">
        <w:rPr>
          <w:rFonts w:ascii="Aptos" w:eastAsia="Times New Roman" w:hAnsi="Aptos" w:cstheme="minorHAnsi"/>
          <w:sz w:val="24"/>
          <w:szCs w:val="24"/>
        </w:rPr>
        <w:t>&amp;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</w:t>
      </w:r>
      <w:r w:rsidR="00145344" w:rsidRPr="00FB5D58">
        <w:rPr>
          <w:rFonts w:ascii="Aptos" w:eastAsia="Times New Roman" w:hAnsi="Aptos" w:cstheme="minorHAnsi"/>
          <w:sz w:val="24"/>
          <w:szCs w:val="24"/>
        </w:rPr>
        <w:t>Pr</w:t>
      </w:r>
      <w:r w:rsidR="00145344">
        <w:rPr>
          <w:rFonts w:ascii="Aptos" w:eastAsia="Times New Roman" w:hAnsi="Aptos" w:cstheme="minorHAnsi"/>
          <w:sz w:val="24"/>
          <w:szCs w:val="24"/>
        </w:rPr>
        <w:t>é</w:t>
      </w:r>
      <w:r w:rsidR="00145344" w:rsidRPr="00FB5D58">
        <w:rPr>
          <w:rFonts w:ascii="Aptos" w:eastAsia="Times New Roman" w:hAnsi="Aptos" w:cstheme="minorHAnsi"/>
          <w:sz w:val="24"/>
          <w:szCs w:val="24"/>
        </w:rPr>
        <w:t>ventica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145344">
        <w:rPr>
          <w:rFonts w:ascii="Aptos" w:eastAsia="Times New Roman" w:hAnsi="Aptos" w:cstheme="minorHAnsi"/>
          <w:sz w:val="24"/>
          <w:szCs w:val="24"/>
        </w:rPr>
        <w:t>a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permis de </w:t>
      </w:r>
      <w:r w:rsidRPr="00145344">
        <w:rPr>
          <w:rFonts w:ascii="Aptos" w:eastAsia="Times New Roman" w:hAnsi="Aptos" w:cstheme="minorHAnsi"/>
          <w:b/>
          <w:bCs/>
          <w:sz w:val="24"/>
          <w:szCs w:val="24"/>
        </w:rPr>
        <w:t>réunir les étudiants de 17 grandes écoles et universités marocaines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, et de décerner, des trophées à trois étudiants particulièrement méritants. </w:t>
      </w:r>
    </w:p>
    <w:p w14:paraId="089888F4" w14:textId="214DFEBE" w:rsidR="00F729C6" w:rsidRPr="00FB5D58" w:rsidRDefault="00FB5D58" w:rsidP="00FB5D58">
      <w:pPr>
        <w:spacing w:before="120"/>
        <w:jc w:val="both"/>
        <w:rPr>
          <w:rFonts w:ascii="Aptos" w:eastAsia="Times New Roman" w:hAnsi="Aptos" w:cstheme="minorHAnsi"/>
          <w:sz w:val="24"/>
          <w:szCs w:val="24"/>
        </w:rPr>
      </w:pPr>
      <w:r w:rsidRPr="00FB5D58">
        <w:rPr>
          <w:rFonts w:ascii="Aptos" w:eastAsia="Times New Roman" w:hAnsi="Aptos" w:cstheme="minorHAnsi"/>
          <w:sz w:val="24"/>
          <w:szCs w:val="24"/>
        </w:rPr>
        <w:t xml:space="preserve">Le détail de cet évènement sera communiqué dans </w:t>
      </w:r>
      <w:r w:rsidR="00145344">
        <w:rPr>
          <w:rFonts w:ascii="Aptos" w:eastAsia="Times New Roman" w:hAnsi="Aptos" w:cstheme="minorHAnsi"/>
          <w:sz w:val="24"/>
          <w:szCs w:val="24"/>
        </w:rPr>
        <w:t>un</w:t>
      </w:r>
      <w:r w:rsidRPr="00FB5D58">
        <w:rPr>
          <w:rFonts w:ascii="Aptos" w:eastAsia="Times New Roman" w:hAnsi="Aptos" w:cstheme="minorHAnsi"/>
          <w:sz w:val="24"/>
          <w:szCs w:val="24"/>
        </w:rPr>
        <w:t xml:space="preserve"> deuxième temps  </w:t>
      </w:r>
    </w:p>
    <w:p w14:paraId="29E045C8" w14:textId="483293FE" w:rsidR="002E7C54" w:rsidRDefault="002E7C54" w:rsidP="003177D4">
      <w:pPr>
        <w:spacing w:before="120"/>
        <w:jc w:val="right"/>
        <w:rPr>
          <w:rFonts w:ascii="Aptos" w:eastAsia="Times New Roman" w:hAnsi="Aptos" w:cstheme="minorHAnsi"/>
          <w:sz w:val="10"/>
          <w:szCs w:val="10"/>
        </w:rPr>
      </w:pPr>
    </w:p>
    <w:p w14:paraId="514F6CB0" w14:textId="77777777" w:rsidR="003177D4" w:rsidRDefault="003177D4" w:rsidP="003177D4">
      <w:pPr>
        <w:spacing w:before="120"/>
        <w:jc w:val="right"/>
        <w:rPr>
          <w:rFonts w:ascii="Aptos" w:eastAsia="Times New Roman" w:hAnsi="Aptos" w:cstheme="minorHAnsi"/>
          <w:sz w:val="10"/>
          <w:szCs w:val="10"/>
        </w:rPr>
      </w:pPr>
    </w:p>
    <w:p w14:paraId="51DE591A" w14:textId="161F074F" w:rsidR="00BD1B69" w:rsidRPr="00145344" w:rsidRDefault="00145344" w:rsidP="00057C33">
      <w:pPr>
        <w:rPr>
          <w:rFonts w:ascii="Aptos" w:eastAsia="Times New Roman" w:hAnsi="Aptos" w:cstheme="minorHAnsi"/>
          <w:b/>
          <w:bCs/>
          <w:sz w:val="24"/>
          <w:szCs w:val="24"/>
        </w:rPr>
      </w:pPr>
      <w:r w:rsidRPr="00145344">
        <w:rPr>
          <w:rFonts w:ascii="Aptos" w:eastAsia="Times New Roman" w:hAnsi="Aptos" w:cstheme="minorHAnsi"/>
          <w:b/>
          <w:bCs/>
          <w:sz w:val="24"/>
          <w:szCs w:val="24"/>
        </w:rPr>
        <w:t>Sincères remerciements aux partenaires et sponsors de cette édition anniversaire exceptionnelle</w:t>
      </w:r>
    </w:p>
    <w:p w14:paraId="1A6B09B5" w14:textId="77777777" w:rsidR="00145344" w:rsidRDefault="00145344" w:rsidP="00057C33">
      <w:pPr>
        <w:rPr>
          <w:rFonts w:ascii="Aptos" w:hAnsi="Aptos" w:cstheme="minorHAnsi"/>
          <w:b/>
          <w:color w:val="10B49B"/>
          <w:sz w:val="32"/>
          <w:szCs w:val="32"/>
          <w:lang w:eastAsia="fr-FR"/>
        </w:rPr>
      </w:pPr>
    </w:p>
    <w:p w14:paraId="4926F5D9" w14:textId="46946A4F" w:rsidR="00FA326F" w:rsidRPr="00227747" w:rsidRDefault="00145344" w:rsidP="00057C33">
      <w:pPr>
        <w:rPr>
          <w:rFonts w:ascii="Aptos" w:hAnsi="Aptos" w:cstheme="minorHAnsi"/>
          <w:b/>
          <w:color w:val="10B49B"/>
          <w:sz w:val="32"/>
          <w:szCs w:val="32"/>
          <w:lang w:eastAsia="fr-FR"/>
        </w:rPr>
      </w:pPr>
      <w:r w:rsidRPr="00227747">
        <w:rPr>
          <w:rFonts w:ascii="Aptos" w:eastAsia="Times New Roman" w:hAnsi="Aptos" w:cstheme="minorHAnsi"/>
          <w:noProof/>
        </w:rPr>
        <w:drawing>
          <wp:inline distT="0" distB="0" distL="0" distR="0" wp14:anchorId="46BF2B7F" wp14:editId="15BFDEAF">
            <wp:extent cx="6732270" cy="1418590"/>
            <wp:effectExtent l="19050" t="19050" r="11430" b="10160"/>
            <wp:docPr id="6245926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92632" name="Image 62459263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9"/>
                    <a:stretch/>
                  </pic:blipFill>
                  <pic:spPr bwMode="auto">
                    <a:xfrm>
                      <a:off x="0" y="0"/>
                      <a:ext cx="6732270" cy="1418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D0D53" w14:textId="77777777" w:rsidR="00145344" w:rsidRDefault="00145344" w:rsidP="00FA326F">
      <w:pPr>
        <w:jc w:val="center"/>
        <w:rPr>
          <w:rFonts w:ascii="Aptos" w:hAnsi="Aptos" w:cstheme="minorHAnsi"/>
          <w:sz w:val="28"/>
          <w:szCs w:val="28"/>
        </w:rPr>
      </w:pPr>
    </w:p>
    <w:p w14:paraId="44A17195" w14:textId="77777777" w:rsidR="00FA326F" w:rsidRDefault="00FA326F" w:rsidP="00FA326F">
      <w:pPr>
        <w:jc w:val="center"/>
        <w:rPr>
          <w:rFonts w:ascii="Aptos" w:hAnsi="Aptos" w:cstheme="minorHAnsi"/>
          <w:sz w:val="28"/>
          <w:szCs w:val="28"/>
        </w:rPr>
      </w:pPr>
    </w:p>
    <w:p w14:paraId="1035DFAF" w14:textId="77777777" w:rsidR="00BF155C" w:rsidRPr="00FA326F" w:rsidRDefault="00BF155C" w:rsidP="00FA326F">
      <w:pPr>
        <w:jc w:val="center"/>
        <w:rPr>
          <w:rFonts w:ascii="Aptos" w:hAnsi="Aptos" w:cstheme="minorHAnsi"/>
          <w:b/>
          <w:bCs/>
          <w:sz w:val="40"/>
          <w:szCs w:val="40"/>
        </w:rPr>
      </w:pPr>
    </w:p>
    <w:p w14:paraId="4D5CD685" w14:textId="77777777" w:rsidR="00E261AC" w:rsidRPr="00227747" w:rsidRDefault="00E261AC" w:rsidP="002E6548">
      <w:pPr>
        <w:jc w:val="both"/>
        <w:rPr>
          <w:rFonts w:ascii="Aptos" w:hAnsi="Aptos" w:cstheme="minorHAnsi"/>
          <w:sz w:val="16"/>
          <w:szCs w:val="16"/>
        </w:rPr>
      </w:pPr>
    </w:p>
    <w:p w14:paraId="4F91FAFB" w14:textId="73F0252D" w:rsidR="002B1551" w:rsidRPr="00227747" w:rsidRDefault="00BF1CBF" w:rsidP="002E6548">
      <w:pPr>
        <w:jc w:val="both"/>
        <w:rPr>
          <w:rFonts w:ascii="Aptos" w:hAnsi="Aptos" w:cstheme="minorHAnsi"/>
          <w:sz w:val="16"/>
          <w:szCs w:val="16"/>
        </w:rPr>
      </w:pPr>
      <w:r w:rsidRPr="00227747">
        <w:rPr>
          <w:rFonts w:ascii="Aptos" w:hAnsi="Aptos" w:cstheme="minorHAnsi"/>
          <w:noProof/>
        </w:rPr>
        <w:drawing>
          <wp:anchor distT="0" distB="0" distL="114300" distR="114300" simplePos="0" relativeHeight="251658240" behindDoc="0" locked="0" layoutInCell="1" allowOverlap="1" wp14:anchorId="6EC05B5C" wp14:editId="20D9AF3E">
            <wp:simplePos x="0" y="0"/>
            <wp:positionH relativeFrom="column">
              <wp:posOffset>113030</wp:posOffset>
            </wp:positionH>
            <wp:positionV relativeFrom="paragraph">
              <wp:posOffset>119380</wp:posOffset>
            </wp:positionV>
            <wp:extent cx="2920365" cy="752475"/>
            <wp:effectExtent l="0" t="0" r="0" b="0"/>
            <wp:wrapNone/>
            <wp:docPr id="21714884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19045" name="Image 1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43493" w14:textId="309A88D7" w:rsidR="002B1551" w:rsidRPr="00227747" w:rsidRDefault="002B1551" w:rsidP="002E6548">
      <w:pPr>
        <w:jc w:val="both"/>
        <w:rPr>
          <w:rFonts w:ascii="Aptos" w:hAnsi="Aptos" w:cstheme="minorHAnsi"/>
          <w:sz w:val="16"/>
          <w:szCs w:val="16"/>
        </w:rPr>
      </w:pPr>
    </w:p>
    <w:p w14:paraId="71EF65B1" w14:textId="77777777" w:rsidR="002B1551" w:rsidRPr="00227747" w:rsidRDefault="002B1551" w:rsidP="002E6548">
      <w:pPr>
        <w:jc w:val="both"/>
        <w:rPr>
          <w:rFonts w:ascii="Aptos" w:hAnsi="Aptos" w:cstheme="minorHAnsi"/>
          <w:sz w:val="16"/>
          <w:szCs w:val="16"/>
        </w:rPr>
      </w:pPr>
    </w:p>
    <w:p w14:paraId="5055AB46" w14:textId="77777777" w:rsidR="007D00D5" w:rsidRPr="00227747" w:rsidRDefault="007D00D5" w:rsidP="002E6548">
      <w:pPr>
        <w:jc w:val="both"/>
        <w:rPr>
          <w:rFonts w:ascii="Aptos" w:hAnsi="Aptos" w:cstheme="minorHAnsi"/>
          <w:sz w:val="16"/>
          <w:szCs w:val="16"/>
        </w:rPr>
      </w:pPr>
    </w:p>
    <w:tbl>
      <w:tblPr>
        <w:tblStyle w:val="Grilledutableau"/>
        <w:tblW w:w="1106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812"/>
      </w:tblGrid>
      <w:tr w:rsidR="007D00D5" w:rsidRPr="00227747" w14:paraId="6E2DD139" w14:textId="77777777" w:rsidTr="00C16ED0">
        <w:tc>
          <w:tcPr>
            <w:tcW w:w="5251" w:type="dxa"/>
          </w:tcPr>
          <w:p w14:paraId="381F8671" w14:textId="20211430" w:rsidR="007D00D5" w:rsidRPr="00227747" w:rsidRDefault="007D00D5" w:rsidP="006B197A">
            <w:pPr>
              <w:jc w:val="center"/>
              <w:rPr>
                <w:rFonts w:ascii="Aptos" w:hAnsi="Aptos" w:cstheme="minorHAnsi"/>
                <w:b/>
                <w:sz w:val="28"/>
                <w:szCs w:val="28"/>
                <w:lang w:eastAsia="fr-FR"/>
              </w:rPr>
            </w:pPr>
          </w:p>
        </w:tc>
        <w:tc>
          <w:tcPr>
            <w:tcW w:w="5812" w:type="dxa"/>
            <w:vAlign w:val="center"/>
          </w:tcPr>
          <w:p w14:paraId="2E903AD5" w14:textId="251001C3" w:rsidR="007D00D5" w:rsidRPr="00227747" w:rsidRDefault="00BF1CBF" w:rsidP="006B197A">
            <w:pPr>
              <w:rPr>
                <w:rFonts w:ascii="Aptos" w:hAnsi="Aptos" w:cstheme="minorHAnsi"/>
                <w:b/>
                <w:sz w:val="28"/>
                <w:szCs w:val="28"/>
                <w:lang w:eastAsia="fr-FR"/>
              </w:rPr>
            </w:pPr>
            <w:r w:rsidRPr="00227747">
              <w:rPr>
                <w:rFonts w:ascii="Aptos" w:hAnsi="Aptos" w:cstheme="minorHAnsi"/>
                <w:b/>
                <w:color w:val="C00000"/>
                <w:sz w:val="28"/>
                <w:szCs w:val="28"/>
                <w:lang w:eastAsia="fr-FR"/>
              </w:rPr>
              <w:t xml:space="preserve">L’événement </w:t>
            </w:r>
            <w:r w:rsidR="00C16ED0" w:rsidRPr="00227747">
              <w:rPr>
                <w:rFonts w:ascii="Aptos" w:hAnsi="Aptos" w:cstheme="minorHAnsi"/>
                <w:b/>
                <w:color w:val="C00000"/>
                <w:sz w:val="28"/>
                <w:szCs w:val="28"/>
                <w:lang w:eastAsia="fr-FR"/>
              </w:rPr>
              <w:t>Sécurité</w:t>
            </w:r>
            <w:r w:rsidRPr="00227747">
              <w:rPr>
                <w:rFonts w:ascii="Aptos" w:hAnsi="Aptos" w:cstheme="minorHAnsi"/>
                <w:b/>
                <w:color w:val="C00000"/>
                <w:sz w:val="28"/>
                <w:szCs w:val="28"/>
                <w:lang w:eastAsia="fr-FR"/>
              </w:rPr>
              <w:t xml:space="preserve"> de référence en Afrique</w:t>
            </w:r>
          </w:p>
        </w:tc>
      </w:tr>
    </w:tbl>
    <w:p w14:paraId="51BE9E13" w14:textId="19B3F035" w:rsidR="007D00D5" w:rsidRPr="00227747" w:rsidRDefault="007D00D5" w:rsidP="002E6548">
      <w:pPr>
        <w:jc w:val="both"/>
        <w:rPr>
          <w:rFonts w:ascii="Aptos" w:hAnsi="Aptos" w:cstheme="minorHAnsi"/>
          <w:sz w:val="16"/>
          <w:szCs w:val="16"/>
        </w:rPr>
      </w:pPr>
    </w:p>
    <w:p w14:paraId="5A8C6660" w14:textId="6F83AC0B" w:rsidR="007D00D5" w:rsidRPr="00227747" w:rsidRDefault="00BF1CBF" w:rsidP="002E6548">
      <w:pPr>
        <w:jc w:val="both"/>
        <w:rPr>
          <w:rFonts w:ascii="Aptos" w:hAnsi="Aptos" w:cstheme="minorHAnsi"/>
          <w:sz w:val="16"/>
          <w:szCs w:val="16"/>
        </w:rPr>
      </w:pPr>
      <w:r w:rsidRPr="00227747">
        <w:rPr>
          <w:rFonts w:ascii="Aptos" w:hAnsi="Apto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22D65" wp14:editId="5A249B1D">
                <wp:simplePos x="0" y="0"/>
                <wp:positionH relativeFrom="column">
                  <wp:posOffset>-239395</wp:posOffset>
                </wp:positionH>
                <wp:positionV relativeFrom="paragraph">
                  <wp:posOffset>160020</wp:posOffset>
                </wp:positionV>
                <wp:extent cx="7219950" cy="0"/>
                <wp:effectExtent l="0" t="19050" r="19050" b="19050"/>
                <wp:wrapNone/>
                <wp:docPr id="114887537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AE04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12.6pt" to="549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" strokecolor="#099" strokeweight="3pt">
                <v:stroke joinstyle="miter"/>
              </v:line>
            </w:pict>
          </mc:Fallback>
        </mc:AlternateContent>
      </w:r>
    </w:p>
    <w:p w14:paraId="016B09DB" w14:textId="01D6474E" w:rsidR="00134A3F" w:rsidRPr="00227747" w:rsidRDefault="00134A3F" w:rsidP="00774140">
      <w:pPr>
        <w:jc w:val="both"/>
        <w:rPr>
          <w:rFonts w:ascii="Aptos" w:hAnsi="Aptos" w:cstheme="minorHAnsi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15"/>
        <w:gridCol w:w="2861"/>
      </w:tblGrid>
      <w:tr w:rsidR="004D7FE5" w:rsidRPr="00227747" w14:paraId="7EAA41E6" w14:textId="77777777" w:rsidTr="00BF1CBF">
        <w:trPr>
          <w:trHeight w:val="1680"/>
        </w:trPr>
        <w:tc>
          <w:tcPr>
            <w:tcW w:w="2127" w:type="dxa"/>
            <w:shd w:val="clear" w:color="auto" w:fill="10B49B"/>
            <w:hideMark/>
          </w:tcPr>
          <w:p w14:paraId="075182A7" w14:textId="77777777" w:rsidR="004D7FE5" w:rsidRPr="00227747" w:rsidRDefault="004D7FE5" w:rsidP="00D55463">
            <w:pPr>
              <w:spacing w:before="120" w:after="120"/>
              <w:ind w:left="34"/>
              <w:rPr>
                <w:rFonts w:ascii="Aptos" w:hAnsi="Aptos" w:cstheme="minorHAnsi"/>
                <w:b/>
                <w:bCs/>
              </w:rPr>
            </w:pPr>
            <w:r w:rsidRPr="00227747">
              <w:rPr>
                <w:rFonts w:ascii="Aptos" w:hAnsi="Aptos" w:cstheme="minorHAnsi"/>
                <w:b/>
                <w:color w:val="FFFFFF" w:themeColor="background1"/>
                <w:sz w:val="32"/>
                <w:szCs w:val="32"/>
              </w:rPr>
              <w:t>Contacts presse</w:t>
            </w:r>
          </w:p>
        </w:tc>
        <w:tc>
          <w:tcPr>
            <w:tcW w:w="3915" w:type="dxa"/>
            <w:hideMark/>
          </w:tcPr>
          <w:p w14:paraId="5D0DE515" w14:textId="77777777" w:rsidR="004D7FE5" w:rsidRPr="00227747" w:rsidRDefault="004D7FE5" w:rsidP="00D55463">
            <w:pPr>
              <w:autoSpaceDE w:val="0"/>
              <w:autoSpaceDN w:val="0"/>
              <w:snapToGrid w:val="0"/>
              <w:spacing w:before="120"/>
              <w:ind w:left="317"/>
              <w:jc w:val="both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227747">
              <w:rPr>
                <w:rFonts w:ascii="Aptos" w:hAnsi="Aptos" w:cstheme="minorHAnsi"/>
                <w:b/>
                <w:bCs/>
                <w:sz w:val="24"/>
                <w:szCs w:val="24"/>
              </w:rPr>
              <w:t>ARTEGIS MAROC</w:t>
            </w:r>
          </w:p>
          <w:p w14:paraId="791A3B1B" w14:textId="77777777" w:rsidR="004D7FE5" w:rsidRPr="00227747" w:rsidRDefault="004D7FE5" w:rsidP="00BF1CBF">
            <w:pPr>
              <w:autoSpaceDE w:val="0"/>
              <w:autoSpaceDN w:val="0"/>
              <w:snapToGrid w:val="0"/>
              <w:ind w:left="317"/>
              <w:jc w:val="both"/>
              <w:rPr>
                <w:rFonts w:ascii="Aptos" w:hAnsi="Aptos" w:cstheme="minorHAnsi"/>
                <w:sz w:val="24"/>
                <w:szCs w:val="24"/>
              </w:rPr>
            </w:pPr>
            <w:r w:rsidRPr="00227747">
              <w:rPr>
                <w:rFonts w:ascii="Aptos" w:hAnsi="Aptos" w:cstheme="minorHAnsi"/>
                <w:sz w:val="24"/>
                <w:szCs w:val="24"/>
              </w:rPr>
              <w:t>Mohammed SETTI</w:t>
            </w:r>
          </w:p>
          <w:p w14:paraId="7E5A6AE6" w14:textId="77777777" w:rsidR="004D7FE5" w:rsidRPr="00227747" w:rsidRDefault="004D7FE5" w:rsidP="00BF1CBF">
            <w:pPr>
              <w:autoSpaceDE w:val="0"/>
              <w:autoSpaceDN w:val="0"/>
              <w:snapToGrid w:val="0"/>
              <w:ind w:left="317"/>
              <w:jc w:val="both"/>
              <w:rPr>
                <w:rFonts w:ascii="Aptos" w:hAnsi="Aptos" w:cstheme="minorHAnsi"/>
                <w:sz w:val="24"/>
                <w:szCs w:val="24"/>
              </w:rPr>
            </w:pPr>
            <w:r w:rsidRPr="00227747">
              <w:rPr>
                <w:rFonts w:ascii="Aptos" w:hAnsi="Aptos" w:cstheme="minorHAnsi"/>
                <w:sz w:val="24"/>
                <w:szCs w:val="24"/>
              </w:rPr>
              <w:t>+212 661 327 357</w:t>
            </w:r>
          </w:p>
          <w:p w14:paraId="617E4B83" w14:textId="683F5570" w:rsidR="00BF1CBF" w:rsidRPr="00227747" w:rsidRDefault="00BF155C" w:rsidP="00BF1CBF">
            <w:pPr>
              <w:autoSpaceDE w:val="0"/>
              <w:autoSpaceDN w:val="0"/>
              <w:snapToGrid w:val="0"/>
              <w:spacing w:before="120"/>
              <w:ind w:left="317"/>
              <w:jc w:val="both"/>
              <w:rPr>
                <w:rFonts w:ascii="Aptos" w:hAnsi="Aptos" w:cstheme="minorHAnsi"/>
                <w:sz w:val="24"/>
                <w:szCs w:val="24"/>
              </w:rPr>
            </w:pPr>
            <w:hyperlink r:id="rId13" w:history="1">
              <w:r w:rsidR="00BF1CBF" w:rsidRPr="00227747">
                <w:rPr>
                  <w:rStyle w:val="Lienhypertexte"/>
                  <w:rFonts w:ascii="Aptos" w:hAnsi="Aptos" w:cstheme="minorHAnsi"/>
                  <w:sz w:val="24"/>
                  <w:szCs w:val="24"/>
                </w:rPr>
                <w:t>artegismaroc2@gmail.com</w:t>
              </w:r>
            </w:hyperlink>
          </w:p>
          <w:p w14:paraId="6DC3EF90" w14:textId="6AA20714" w:rsidR="00BF1CBF" w:rsidRPr="00227747" w:rsidRDefault="00BF1CBF" w:rsidP="00BF1CBF">
            <w:pPr>
              <w:autoSpaceDE w:val="0"/>
              <w:autoSpaceDN w:val="0"/>
              <w:snapToGrid w:val="0"/>
              <w:spacing w:before="120"/>
              <w:ind w:left="317"/>
              <w:jc w:val="both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14:paraId="10CA6AD1" w14:textId="77777777" w:rsidR="004D7FE5" w:rsidRPr="00227747" w:rsidRDefault="004D7FE5" w:rsidP="00D55463">
            <w:pPr>
              <w:autoSpaceDE w:val="0"/>
              <w:autoSpaceDN w:val="0"/>
              <w:snapToGrid w:val="0"/>
              <w:spacing w:before="120" w:line="276" w:lineRule="auto"/>
              <w:jc w:val="both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227747">
              <w:rPr>
                <w:rFonts w:ascii="Aptos" w:hAnsi="Aptos" w:cstheme="minorHAnsi"/>
                <w:b/>
                <w:bCs/>
                <w:sz w:val="24"/>
                <w:szCs w:val="24"/>
              </w:rPr>
              <w:t>PREVENTICA</w:t>
            </w:r>
          </w:p>
          <w:p w14:paraId="40707F03" w14:textId="221B1F55" w:rsidR="004D7FE5" w:rsidRPr="00227747" w:rsidRDefault="006350D4" w:rsidP="00D55463">
            <w:pPr>
              <w:autoSpaceDE w:val="0"/>
              <w:autoSpaceDN w:val="0"/>
              <w:snapToGrid w:val="0"/>
              <w:spacing w:before="120" w:line="276" w:lineRule="auto"/>
              <w:jc w:val="both"/>
              <w:rPr>
                <w:rFonts w:ascii="Aptos" w:hAnsi="Aptos" w:cstheme="minorHAnsi"/>
              </w:rPr>
            </w:pPr>
            <w:r w:rsidRPr="00227747">
              <w:rPr>
                <w:rFonts w:ascii="Aptos" w:hAnsi="Aptos" w:cstheme="minorHAnsi"/>
              </w:rPr>
              <w:t>Bénédicte JACQUEMART</w:t>
            </w:r>
          </w:p>
          <w:p w14:paraId="36C55A93" w14:textId="60455058" w:rsidR="004D7FE5" w:rsidRPr="00227747" w:rsidRDefault="006350D4" w:rsidP="00D55463">
            <w:pPr>
              <w:autoSpaceDE w:val="0"/>
              <w:autoSpaceDN w:val="0"/>
              <w:snapToGrid w:val="0"/>
              <w:spacing w:line="276" w:lineRule="auto"/>
              <w:jc w:val="both"/>
              <w:rPr>
                <w:rStyle w:val="Lienhypertexte"/>
                <w:rFonts w:ascii="Aptos" w:hAnsi="Aptos"/>
              </w:rPr>
            </w:pPr>
            <w:r w:rsidRPr="00227747">
              <w:rPr>
                <w:rStyle w:val="Lienhypertexte"/>
                <w:rFonts w:ascii="Aptos" w:hAnsi="Aptos" w:cstheme="minorHAnsi"/>
              </w:rPr>
              <w:t>benedicte</w:t>
            </w:r>
            <w:r w:rsidR="004D7FE5" w:rsidRPr="00227747">
              <w:rPr>
                <w:rStyle w:val="Lienhypertexte"/>
                <w:rFonts w:ascii="Aptos" w:hAnsi="Aptos"/>
              </w:rPr>
              <w:t>@preventica.com</w:t>
            </w:r>
          </w:p>
          <w:p w14:paraId="4C3093FD" w14:textId="77777777" w:rsidR="004D7FE5" w:rsidRPr="00227747" w:rsidRDefault="004D7FE5" w:rsidP="00D55463">
            <w:pPr>
              <w:autoSpaceDE w:val="0"/>
              <w:autoSpaceDN w:val="0"/>
              <w:snapToGrid w:val="0"/>
              <w:spacing w:before="120" w:line="276" w:lineRule="auto"/>
              <w:jc w:val="both"/>
              <w:rPr>
                <w:rFonts w:ascii="Aptos" w:hAnsi="Aptos"/>
              </w:rPr>
            </w:pPr>
            <w:r w:rsidRPr="00227747">
              <w:rPr>
                <w:rFonts w:ascii="Aptos" w:hAnsi="Aptos" w:cstheme="minorHAnsi"/>
              </w:rPr>
              <w:t>www.preventica.ma</w:t>
            </w:r>
          </w:p>
        </w:tc>
      </w:tr>
    </w:tbl>
    <w:p w14:paraId="19D00A88" w14:textId="77777777" w:rsidR="00134A3F" w:rsidRPr="00227747" w:rsidRDefault="00134A3F" w:rsidP="00134A3F">
      <w:pPr>
        <w:autoSpaceDE w:val="0"/>
        <w:autoSpaceDN w:val="0"/>
        <w:snapToGrid w:val="0"/>
        <w:spacing w:line="276" w:lineRule="auto"/>
        <w:jc w:val="both"/>
        <w:rPr>
          <w:rFonts w:ascii="Aptos" w:eastAsia="Times New Roman" w:hAnsi="Aptos" w:cstheme="minorHAnsi"/>
          <w:b/>
          <w:bCs/>
          <w:sz w:val="12"/>
          <w:szCs w:val="12"/>
          <w:lang w:eastAsia="fr-FR"/>
        </w:rPr>
      </w:pPr>
    </w:p>
    <w:p w14:paraId="13FC445B" w14:textId="77777777" w:rsidR="00134A3F" w:rsidRDefault="00134A3F" w:rsidP="00774140">
      <w:pPr>
        <w:jc w:val="both"/>
        <w:rPr>
          <w:rFonts w:ascii="Aptos" w:hAnsi="Aptos" w:cstheme="minorHAnsi"/>
        </w:rPr>
      </w:pPr>
    </w:p>
    <w:p w14:paraId="68D54C30" w14:textId="77777777" w:rsidR="0015573D" w:rsidRDefault="0015573D" w:rsidP="00774140">
      <w:pPr>
        <w:jc w:val="both"/>
        <w:rPr>
          <w:rFonts w:ascii="Aptos" w:hAnsi="Aptos" w:cstheme="minorHAnsi"/>
        </w:rPr>
      </w:pPr>
    </w:p>
    <w:p w14:paraId="073DDC15" w14:textId="77777777" w:rsidR="0015573D" w:rsidRDefault="0015573D" w:rsidP="00774140">
      <w:pPr>
        <w:jc w:val="both"/>
        <w:rPr>
          <w:rFonts w:ascii="Aptos" w:hAnsi="Aptos" w:cstheme="minorHAnsi"/>
        </w:rPr>
      </w:pPr>
    </w:p>
    <w:p w14:paraId="4B5693D7" w14:textId="77777777" w:rsidR="0015573D" w:rsidRDefault="0015573D" w:rsidP="00774140">
      <w:pPr>
        <w:jc w:val="both"/>
        <w:rPr>
          <w:rFonts w:ascii="Aptos" w:hAnsi="Aptos" w:cstheme="minorHAnsi"/>
        </w:rPr>
      </w:pPr>
    </w:p>
    <w:p w14:paraId="68C7B6E5" w14:textId="77777777" w:rsidR="0015573D" w:rsidRDefault="0015573D" w:rsidP="00774140">
      <w:pPr>
        <w:jc w:val="both"/>
        <w:rPr>
          <w:rFonts w:ascii="Aptos" w:hAnsi="Aptos" w:cstheme="minorHAnsi"/>
        </w:rPr>
      </w:pPr>
    </w:p>
    <w:p w14:paraId="7FE619B9" w14:textId="77777777" w:rsidR="0015573D" w:rsidRDefault="0015573D" w:rsidP="00774140">
      <w:pPr>
        <w:jc w:val="both"/>
        <w:rPr>
          <w:rFonts w:ascii="Aptos" w:hAnsi="Aptos" w:cstheme="minorHAnsi"/>
        </w:rPr>
      </w:pPr>
    </w:p>
    <w:p w14:paraId="56711841" w14:textId="2781EFA8" w:rsidR="0015573D" w:rsidRPr="00227747" w:rsidRDefault="0015573D" w:rsidP="00774140">
      <w:pPr>
        <w:jc w:val="both"/>
        <w:rPr>
          <w:rFonts w:ascii="Aptos" w:hAnsi="Aptos" w:cstheme="minorHAnsi"/>
        </w:rPr>
      </w:pPr>
    </w:p>
    <w:sectPr w:rsidR="0015573D" w:rsidRPr="00227747" w:rsidSect="002E7C54">
      <w:footerReference w:type="default" r:id="rId14"/>
      <w:headerReference w:type="first" r:id="rId15"/>
      <w:footerReference w:type="first" r:id="rId16"/>
      <w:pgSz w:w="11906" w:h="16838"/>
      <w:pgMar w:top="567" w:right="567" w:bottom="1134" w:left="73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2F73" w14:textId="77777777" w:rsidR="00D553BE" w:rsidRDefault="00D553BE" w:rsidP="00D553BE">
      <w:r>
        <w:separator/>
      </w:r>
    </w:p>
  </w:endnote>
  <w:endnote w:type="continuationSeparator" w:id="0">
    <w:p w14:paraId="456CD55A" w14:textId="77777777" w:rsidR="00D553BE" w:rsidRDefault="00D553BE" w:rsidP="00D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enirNext LT Pro C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6316" w14:textId="12BCD797" w:rsidR="000E739A" w:rsidRDefault="00D24C99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1A77313" wp14:editId="3F4026C7">
              <wp:simplePos x="0" y="0"/>
              <wp:positionH relativeFrom="column">
                <wp:posOffset>598805</wp:posOffset>
              </wp:positionH>
              <wp:positionV relativeFrom="paragraph">
                <wp:posOffset>-494030</wp:posOffset>
              </wp:positionV>
              <wp:extent cx="1362075" cy="228600"/>
              <wp:effectExtent l="0" t="0" r="9525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F5FB5" w14:textId="5EDF8824" w:rsidR="00D24C99" w:rsidRPr="00D24C99" w:rsidRDefault="00D24C99">
                          <w:pPr>
                            <w:rPr>
                              <w:rFonts w:ascii="AvenirNext LT Pro Cn" w:hAnsi="AvenirNext LT Pro Cn"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24C99">
                            <w:rPr>
                              <w:rFonts w:ascii="AvenirNext LT Pro Cn" w:hAnsi="AvenirNext LT Pro Cn"/>
                              <w:color w:val="2F5496" w:themeColor="accent1" w:themeShade="BF"/>
                              <w:sz w:val="24"/>
                              <w:szCs w:val="24"/>
                            </w:rPr>
                            <w:t>Communicasa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773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15pt;margin-top:-38.9pt;width:107.2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" stroked="f">
              <v:textbox inset="0,0,0,0">
                <w:txbxContent>
                  <w:p w14:paraId="06DF5FB5" w14:textId="5EDF8824" w:rsidR="00D24C99" w:rsidRPr="00D24C99" w:rsidRDefault="00D24C99">
                    <w:pPr>
                      <w:rPr>
                        <w:rFonts w:ascii="AvenirNext LT Pro Cn" w:hAnsi="AvenirNext LT Pro Cn"/>
                        <w:color w:val="2F5496" w:themeColor="accent1" w:themeShade="BF"/>
                        <w:sz w:val="24"/>
                        <w:szCs w:val="24"/>
                      </w:rPr>
                    </w:pPr>
                    <w:proofErr w:type="spellStart"/>
                    <w:r w:rsidRPr="00D24C99">
                      <w:rPr>
                        <w:rFonts w:ascii="AvenirNext LT Pro Cn" w:hAnsi="AvenirNext LT Pro Cn"/>
                        <w:color w:val="2F5496" w:themeColor="accent1" w:themeShade="BF"/>
                        <w:sz w:val="24"/>
                        <w:szCs w:val="24"/>
                      </w:rPr>
                      <w:t>Communicasa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739A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1E4E8F2" wp14:editId="3257B54F">
          <wp:simplePos x="0" y="0"/>
          <wp:positionH relativeFrom="margin">
            <wp:align>center</wp:align>
          </wp:positionH>
          <wp:positionV relativeFrom="paragraph">
            <wp:posOffset>-485775</wp:posOffset>
          </wp:positionV>
          <wp:extent cx="6840000" cy="805992"/>
          <wp:effectExtent l="0" t="0" r="0" b="0"/>
          <wp:wrapNone/>
          <wp:docPr id="700733916" name="Image 700733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oc adresse COMMUNICA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05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EEE1" w14:textId="77777777" w:rsidR="00A46F4D" w:rsidRPr="007F1D63" w:rsidRDefault="00120C33" w:rsidP="007F1D6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16EBABA" wp14:editId="3FFE663C">
          <wp:simplePos x="0" y="0"/>
          <wp:positionH relativeFrom="page">
            <wp:posOffset>398780</wp:posOffset>
          </wp:positionH>
          <wp:positionV relativeFrom="paragraph">
            <wp:posOffset>-618490</wp:posOffset>
          </wp:positionV>
          <wp:extent cx="6840000" cy="805992"/>
          <wp:effectExtent l="0" t="0" r="0" b="0"/>
          <wp:wrapNone/>
          <wp:docPr id="164892060" name="Image 164892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oc adresse COMMUNICA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05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4D" w:rsidRPr="007F1D6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E9E0" w14:textId="77777777" w:rsidR="00D553BE" w:rsidRDefault="00D553BE" w:rsidP="00D553BE">
      <w:r>
        <w:separator/>
      </w:r>
    </w:p>
  </w:footnote>
  <w:footnote w:type="continuationSeparator" w:id="0">
    <w:p w14:paraId="69E5B657" w14:textId="77777777" w:rsidR="00D553BE" w:rsidRDefault="00D553BE" w:rsidP="00D5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D65F" w14:textId="77777777" w:rsidR="00120C33" w:rsidRDefault="00120C3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BC71DF9" wp14:editId="10D5B433">
          <wp:simplePos x="0" y="0"/>
          <wp:positionH relativeFrom="column">
            <wp:posOffset>-547370</wp:posOffset>
          </wp:positionH>
          <wp:positionV relativeFrom="paragraph">
            <wp:posOffset>-1240155</wp:posOffset>
          </wp:positionV>
          <wp:extent cx="6840000" cy="1912817"/>
          <wp:effectExtent l="0" t="0" r="0" b="0"/>
          <wp:wrapNone/>
          <wp:docPr id="273823896" name="Image 2738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ga bannière en tet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12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3FF0"/>
    <w:multiLevelType w:val="hybridMultilevel"/>
    <w:tmpl w:val="BD700ECA"/>
    <w:lvl w:ilvl="0" w:tplc="302683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E8B"/>
    <w:multiLevelType w:val="hybridMultilevel"/>
    <w:tmpl w:val="D6505C6C"/>
    <w:lvl w:ilvl="0" w:tplc="0A884BE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3F75"/>
    <w:multiLevelType w:val="hybridMultilevel"/>
    <w:tmpl w:val="55229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1D1"/>
    <w:multiLevelType w:val="multilevel"/>
    <w:tmpl w:val="CF30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43A7F"/>
    <w:multiLevelType w:val="hybridMultilevel"/>
    <w:tmpl w:val="490014AC"/>
    <w:lvl w:ilvl="0" w:tplc="0A884BE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4895">
    <w:abstractNumId w:val="4"/>
  </w:num>
  <w:num w:numId="2" w16cid:durableId="528109242">
    <w:abstractNumId w:val="1"/>
  </w:num>
  <w:num w:numId="3" w16cid:durableId="2136286960">
    <w:abstractNumId w:val="3"/>
  </w:num>
  <w:num w:numId="4" w16cid:durableId="536087235">
    <w:abstractNumId w:val="0"/>
  </w:num>
  <w:num w:numId="5" w16cid:durableId="160926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BE"/>
    <w:rsid w:val="00031A3B"/>
    <w:rsid w:val="00057C33"/>
    <w:rsid w:val="000E739A"/>
    <w:rsid w:val="001141EA"/>
    <w:rsid w:val="00120C33"/>
    <w:rsid w:val="00134A3F"/>
    <w:rsid w:val="001362B5"/>
    <w:rsid w:val="00145344"/>
    <w:rsid w:val="0015573D"/>
    <w:rsid w:val="001D2D21"/>
    <w:rsid w:val="00227747"/>
    <w:rsid w:val="002652EB"/>
    <w:rsid w:val="00293782"/>
    <w:rsid w:val="002A1BBD"/>
    <w:rsid w:val="002B1551"/>
    <w:rsid w:val="002D43FF"/>
    <w:rsid w:val="002E0EF3"/>
    <w:rsid w:val="002E5EBC"/>
    <w:rsid w:val="002E6548"/>
    <w:rsid w:val="002E7C54"/>
    <w:rsid w:val="002E7D0E"/>
    <w:rsid w:val="003177D4"/>
    <w:rsid w:val="00321FFB"/>
    <w:rsid w:val="00326F32"/>
    <w:rsid w:val="0035049D"/>
    <w:rsid w:val="00366802"/>
    <w:rsid w:val="003844C9"/>
    <w:rsid w:val="00386673"/>
    <w:rsid w:val="003E67D8"/>
    <w:rsid w:val="003F65A6"/>
    <w:rsid w:val="004407E9"/>
    <w:rsid w:val="00467305"/>
    <w:rsid w:val="00482E14"/>
    <w:rsid w:val="004919DA"/>
    <w:rsid w:val="00495638"/>
    <w:rsid w:val="004976A7"/>
    <w:rsid w:val="004A3364"/>
    <w:rsid w:val="004D7FE5"/>
    <w:rsid w:val="00515E43"/>
    <w:rsid w:val="00522D78"/>
    <w:rsid w:val="00527149"/>
    <w:rsid w:val="005F6F18"/>
    <w:rsid w:val="006014A4"/>
    <w:rsid w:val="00614F30"/>
    <w:rsid w:val="0062541F"/>
    <w:rsid w:val="006342B0"/>
    <w:rsid w:val="006350D4"/>
    <w:rsid w:val="006457CD"/>
    <w:rsid w:val="006A45E1"/>
    <w:rsid w:val="006E0C70"/>
    <w:rsid w:val="00702D60"/>
    <w:rsid w:val="00704CA9"/>
    <w:rsid w:val="007337F3"/>
    <w:rsid w:val="00762083"/>
    <w:rsid w:val="007659BB"/>
    <w:rsid w:val="00773B5C"/>
    <w:rsid w:val="00774140"/>
    <w:rsid w:val="00777EBC"/>
    <w:rsid w:val="007D00D5"/>
    <w:rsid w:val="007E0212"/>
    <w:rsid w:val="007F1D63"/>
    <w:rsid w:val="00831BB3"/>
    <w:rsid w:val="008B0CDD"/>
    <w:rsid w:val="008E763D"/>
    <w:rsid w:val="00930988"/>
    <w:rsid w:val="00946EDF"/>
    <w:rsid w:val="00977E1D"/>
    <w:rsid w:val="00983FB3"/>
    <w:rsid w:val="009A3C93"/>
    <w:rsid w:val="009A5CAD"/>
    <w:rsid w:val="009B0B70"/>
    <w:rsid w:val="009F27C6"/>
    <w:rsid w:val="00A111CF"/>
    <w:rsid w:val="00A25CDE"/>
    <w:rsid w:val="00A34997"/>
    <w:rsid w:val="00A46F4D"/>
    <w:rsid w:val="00AC7679"/>
    <w:rsid w:val="00AE385B"/>
    <w:rsid w:val="00AF4C1B"/>
    <w:rsid w:val="00B602A9"/>
    <w:rsid w:val="00BA71F5"/>
    <w:rsid w:val="00BD1B69"/>
    <w:rsid w:val="00BF155C"/>
    <w:rsid w:val="00BF1CBF"/>
    <w:rsid w:val="00C16ED0"/>
    <w:rsid w:val="00C21C8A"/>
    <w:rsid w:val="00C8654D"/>
    <w:rsid w:val="00C92846"/>
    <w:rsid w:val="00D012EC"/>
    <w:rsid w:val="00D04FC8"/>
    <w:rsid w:val="00D24C99"/>
    <w:rsid w:val="00D553BE"/>
    <w:rsid w:val="00D55463"/>
    <w:rsid w:val="00D652F1"/>
    <w:rsid w:val="00D67EEA"/>
    <w:rsid w:val="00D8563F"/>
    <w:rsid w:val="00DA741F"/>
    <w:rsid w:val="00DC38D7"/>
    <w:rsid w:val="00E261AC"/>
    <w:rsid w:val="00EB6B5D"/>
    <w:rsid w:val="00EC009B"/>
    <w:rsid w:val="00EC04B8"/>
    <w:rsid w:val="00F13CA5"/>
    <w:rsid w:val="00F729C6"/>
    <w:rsid w:val="00F76520"/>
    <w:rsid w:val="00FA326F"/>
    <w:rsid w:val="00FB5D58"/>
    <w:rsid w:val="00FD7AE0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FC3C0B"/>
  <w15:chartTrackingRefBased/>
  <w15:docId w15:val="{8E367702-BF74-478B-848D-E6DF764E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1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53B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553BE"/>
  </w:style>
  <w:style w:type="paragraph" w:styleId="Pieddepage">
    <w:name w:val="footer"/>
    <w:basedOn w:val="Normal"/>
    <w:link w:val="PieddepageCar"/>
    <w:uiPriority w:val="99"/>
    <w:unhideWhenUsed/>
    <w:rsid w:val="00D553B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553BE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9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254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41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25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4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499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A45E1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4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tegismaroc2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36DA-DD49-4055-8FD0-38E074FB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Préventica International</dc:creator>
  <cp:keywords/>
  <dc:description/>
  <cp:lastModifiedBy>promini 02</cp:lastModifiedBy>
  <cp:revision>4</cp:revision>
  <cp:lastPrinted>2024-05-17T18:40:00Z</cp:lastPrinted>
  <dcterms:created xsi:type="dcterms:W3CDTF">2024-05-24T12:27:00Z</dcterms:created>
  <dcterms:modified xsi:type="dcterms:W3CDTF">2024-05-24T12:45:00Z</dcterms:modified>
</cp:coreProperties>
</file>